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SPECYFIKACJA TECHNICZNA WYKONANIA  I ODBIORU ROBÓT BUDOWLANYCH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TOM  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Węzły cieplne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Przedmiot zamówienia: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Budowa indywidualnych węzłów cieplnych dla inwestycji pod nazwą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“Likwidacja węzła grupowego Schroegera i budowa węzłów indywidualnych przy ul. Schroegera 89 i 91 oraz przyłączy sieci ciepłowniczych”.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ramach projektu: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Modernizacja systemu ciepłowniczego na terenie m. st. Warszawy w celu poprawy efektywności energetycznej na lata 2025-2029 - Etap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Spis treści</w:t>
      </w:r>
    </w:p>
    <w:sdt>
      <w:sdtPr>
        <w:id w:val="368316301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53"/>
              <w:tab w:val="left" w:leader="none" w:pos="566"/>
            </w:tabs>
            <w:spacing w:after="120" w:before="12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WSTĘP</w:t>
            <w:tab/>
          </w:r>
          <w:r w:rsidDel="00000000" w:rsidR="00000000" w:rsidRPr="00000000">
            <w:fldChar w:fldCharType="begin"/>
            <w:instrText xml:space="preserve"> PAGEREF _heading=h.pklh8kwho638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53"/>
              <w:tab w:val="left" w:leader="none" w:pos="566"/>
            </w:tabs>
            <w:spacing w:after="120" w:before="12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2.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MATERIAŁY</w:t>
            <w:tab/>
          </w:r>
          <w:r w:rsidDel="00000000" w:rsidR="00000000" w:rsidRPr="00000000">
            <w:fldChar w:fldCharType="begin"/>
            <w:instrText xml:space="preserve"> PAGEREF _heading=h.2kpnp1779osv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6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53"/>
              <w:tab w:val="left" w:leader="none" w:pos="566"/>
            </w:tabs>
            <w:spacing w:after="120" w:before="12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3.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SPRZĘT I MASZYNY</w:t>
            <w:tab/>
          </w:r>
          <w:r w:rsidDel="00000000" w:rsidR="00000000" w:rsidRPr="00000000">
            <w:fldChar w:fldCharType="begin"/>
            <w:instrText xml:space="preserve"> PAGEREF _heading=h.pwrlfr6t1ia0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53"/>
              <w:tab w:val="left" w:leader="none" w:pos="566"/>
            </w:tabs>
            <w:spacing w:after="120" w:before="12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4.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ŚRODKI TRANSPORTU.</w:t>
            <w:tab/>
          </w:r>
          <w:r w:rsidDel="00000000" w:rsidR="00000000" w:rsidRPr="00000000">
            <w:fldChar w:fldCharType="begin"/>
            <w:instrText xml:space="preserve"> PAGEREF _heading=h.4d26f8b8niao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53"/>
              <w:tab w:val="left" w:leader="none" w:pos="566"/>
            </w:tabs>
            <w:spacing w:after="120" w:before="12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5.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WYKONANIE ROBÓT BUDOWLANYCH</w:t>
            <w:tab/>
          </w:r>
          <w:r w:rsidDel="00000000" w:rsidR="00000000" w:rsidRPr="00000000">
            <w:fldChar w:fldCharType="begin"/>
            <w:instrText xml:space="preserve"> PAGEREF _heading=h.1idfp4m7hasr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53"/>
              <w:tab w:val="left" w:leader="none" w:pos="566"/>
            </w:tabs>
            <w:spacing w:after="120" w:before="12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6.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KONTROLA JAKOŚCI ROBÓT.</w:t>
            <w:tab/>
          </w:r>
          <w:r w:rsidDel="00000000" w:rsidR="00000000" w:rsidRPr="00000000">
            <w:fldChar w:fldCharType="begin"/>
            <w:instrText xml:space="preserve"> PAGEREF _heading=h.chrrlxm41bya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53"/>
              <w:tab w:val="left" w:leader="none" w:pos="566"/>
            </w:tabs>
            <w:spacing w:after="120" w:before="12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7.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ODBIÓR ROBÓT</w:t>
            <w:tab/>
          </w:r>
          <w:r w:rsidDel="00000000" w:rsidR="00000000" w:rsidRPr="00000000">
            <w:fldChar w:fldCharType="begin"/>
            <w:instrText xml:space="preserve"> PAGEREF _heading=h.e3whskfju2m4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53"/>
              <w:tab w:val="left" w:leader="none" w:pos="566"/>
            </w:tabs>
            <w:spacing w:after="120" w:before="12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8.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DOKUMENTY ODNIESIENIA</w:t>
            <w:tab/>
          </w:r>
          <w:r w:rsidDel="00000000" w:rsidR="00000000" w:rsidRPr="00000000">
            <w:fldChar w:fldCharType="begin"/>
            <w:instrText xml:space="preserve"> PAGEREF _heading=h.9meyfm15f354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1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sz w:val="22"/>
          <w:szCs w:val="22"/>
        </w:rPr>
      </w:pPr>
      <w:bookmarkStart w:colFirst="0" w:colLast="0" w:name="_heading=h.lmxl7z7ppfdy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sz w:val="22"/>
          <w:szCs w:val="22"/>
        </w:rPr>
      </w:pPr>
      <w:bookmarkStart w:colFirst="0" w:colLast="0" w:name="_heading=h.40vcgnczt51u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WSTĘP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duxmf64tqh0v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576" w:right="12" w:hanging="576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 ST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57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4ckonlwx9mkv" w:id="3"/>
      <w:bookmarkEnd w:id="3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Przedmiotem niniejszej Specyfikacji Technicznej  są wymagania dotyczące wykonania i odbioru robót dotyczących budowy węzłów cieplnych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 potrzeby inwestycji pod nazwą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57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vkw5io4qmn6" w:id="4"/>
      <w:bookmarkEnd w:id="4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Budowa indywidualnych węzłów cieplnych w ramach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“Likwidacji węzła grupowego Schroegera i budowy węzłów indywidualnych przy ul. Schroegera 89 i 91 oraz przyłączy sieci ciepłowniczych”.    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1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576" w:right="12" w:hanging="576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Zakres stosowania ST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Specyfikacja Techniczna jest stosowana jako dokument przy przetargach oraz przy zlecaniu i realizacji robót wymienionych w punkcie 1.1.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Roboty, których dotyczy ST, obejmuje wszystkie czynności umożliwiające i mające na celu budowę i odbiór robót związanych z budową węzłów ciepłowniczych w budynkach.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36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Zakres robót obejmuje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urządzeń technologicznych węzła,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urządzeń automatycznej regulacji węzła,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ud2bhrjlgqld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576" w:right="12" w:hanging="576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Prace towarzyszące i roboty tymczasowe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Wykonawcy węzłów cieplnych należą również następujące prace towarzyszące i tymczasowe: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zabezpieczenie placu budowy w zakresie niezbędnym do wykonania robót,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eksploatacja węzłów cieplnych i konserwacja ich urządzeń w okresie prób, a w szczególności wyznaczenie osoby odpowiedzialnej za podłączenie węzłów cieplnych do m.s.c. po sprawdzeniu, że wszystkie warunki BHP zostały spełnione,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przygotowanie dokumentów koniecznych do otrzymania niezbędnych zezwoleń administracyjnych i wniosków o dopuszczenie do eksploatacji.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zapewnienie gwarancji w warunkach określonych w dokumentach ogólnych, w tym gwarancji z tytułu dostawy, jeżeli taka się należy.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lt4ofvjc8cz2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1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576" w:right="12" w:hanging="576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Teren budowy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Informacje na temat terenu budowy zostały zawarte w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Specyfikacji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Technicznej Tomie I punkt 1.4  „Informacje o terenie budowy”.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c4f9mmixy285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1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720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Wprowadzenie na budowę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Wprowadzenie na budowę każdego węzła odbywa się komisyjnie z udziałem zainteresowanych stron i udokumentowane jest spisaniem protokołu wprowadzenia.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 przystąpieniem do wykonywania robót Wykonawca powinien otrzymać od Zamawiającego pisemne oświadczenie o uzyskaniu od właściwego organu administracji pozwolenia na budowę dla obiektu i robót budowlano – montażowych objętych zatwierdzonym projektem, bądź kopię tej decyzji.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p0185qx1jtqs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1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720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Koordynacja robót    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Roboty muszą być prowadzone zgodnie z zatwierdzonym harmonogramem rzeczowo- finansowym stanowiącym załącznik do umowy.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Koordynacja robót budowlano - montażowych poszczególnych rodzajów powinna być dokonywana we wszystkich fazach procesu inwestycyjnego.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vsghi3hcxph" w:id="9"/>
      <w:bookmarkEnd w:id="9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Koordynacją należy objąć również pomocnicze roboty ogólnobudowlane związane z robotami węzłów cieplnych, jeśli Wykonawca robót sanitarnych nie będzie ich wykonywać   własnymi siłami, takich jak np. stawianie rusztowań itp.</w:t>
      </w:r>
    </w:p>
    <w:p w:rsidR="00000000" w:rsidDel="00000000" w:rsidP="00000000" w:rsidRDefault="00000000" w:rsidRPr="00000000" w14:paraId="0000005C">
      <w:pPr>
        <w:keepNext w:val="1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720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Dziennik budowy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3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Dziennik budowy jest wymaganym dokumentem prawnym obowiązującym Zamawiającego i Wykonawcę i winien być prowadzony od dnia rozpoczęcia robót do odbioru końcowego. Odpowiedzialność za prowadzenie dziennika budowy spoczywa na Wykonawcy.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3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yrr73e4meids" w:id="10"/>
      <w:bookmarkEnd w:id="10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Zasady prowadzenia dziennika budowy reguluje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Rozporządzenie Ministra Rozwoju i Technologii z dnia 22 grudnia 2022 r. w sprawie dziennika budowy oraz systemu Elektroniczny Dziennik Budowy (Dz.U. 2023 poz. 45 z póź. zm.).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1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720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Ochrona środowiska i zdrowia ludzi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ma obowiązek znać wszystkie przepisy dotyczące ochrony środowiska  naturalnego i stosować je w czasie prowadzenia robót.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szczególności Wykonawca zapewni spełnienie następujących warunków: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miejsca na bazy, magazyny, składowiska będą tak wybrane, aby nie powodowały   zniszczeń w środowisku naturalnym;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będą podjęte odpowiednie środki zabezpieczające przed: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9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przekroczeniem dopuszczalnych norm hałasu;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9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możliwością powstania pożaru.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Osoby trzecie oraz osoby wykonujące roboty budowlane nie mogą być narażone na działanie czynników szkodliwych dla zdrowia lub niebezpiecznych, a w szczególności takich jak hałas, wibracje, promieniowanie elektromagnetyczne, pyły i gazy o natężeniach i stężeniach przekraczających wartości dopuszczalne.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Opłaty i ewentualne kary za przekroczenie w trakcie realizacji norm określonych w  odpowiednich przepisach dotyczących ochrony środowiska obciążą Wykonawcę.</w:t>
      </w:r>
    </w:p>
    <w:p w:rsidR="00000000" w:rsidDel="00000000" w:rsidP="00000000" w:rsidRDefault="00000000" w:rsidRPr="00000000" w14:paraId="0000006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</w:tabs>
        <w:spacing w:after="0" w:before="0" w:line="240" w:lineRule="auto"/>
        <w:ind w:left="864" w:right="0" w:hanging="864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49b7h21evcgo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1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720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Materiały szkodliwe dla otoczenia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Materiały, które w sposób trwały są szkodliwe dla otoczenia, nie będą dopuszczone do użycia.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dopuszcza się używania materiałów wywołujących szkodliwe promieniowanie o stężeniu większym, niż dopuszczalne.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Materiały, które są szkodliwe dla otoczenia tylko w zakresie robót, a po zakończeniu robót ich szkodliwość zanika, mogą być użyte pod warunkiem przestrzegania wymagań technologicznych przy ich wbudowaniu.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Jeśli Wykonawca użył materiałów szkodliwych dla otoczenia zgodnie ze dokumentacją techniczną, a ich użycie spowodowało jakiekolwiek zagrożenie środowiska, to konsekwencje tego poniesie Zamawiający.</w:t>
      </w:r>
    </w:p>
    <w:p w:rsidR="00000000" w:rsidDel="00000000" w:rsidP="00000000" w:rsidRDefault="00000000" w:rsidRPr="00000000" w14:paraId="0000006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</w:tabs>
        <w:spacing w:after="0" w:before="0" w:line="240" w:lineRule="auto"/>
        <w:ind w:left="851" w:right="0" w:hanging="864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oqoovksukrs3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720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Ochrona przeciwpożarowa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ma obowiązek znać i przestrzegać wszystkich przepisów dotyczących ochrony przeciwpożarowej.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będzie utrzymywał sprawny sprzęt przeciwpożarowy wymagany odpowiednimi przepisami.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Materiały łatwopalne muszą być składowane w sposób zgodny z odpowiednimi przepisami oraz zabezpieczone przed dostępem osób trzecich.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nl90r6f0b7q2" w:id="13"/>
      <w:bookmarkEnd w:id="13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będzie odpowiedzialny za wszelkie straty spowodowane pożarem wywołanym w efekcie realizacji robót albo przez personel Wykonawcy.</w:t>
      </w:r>
    </w:p>
    <w:p w:rsidR="00000000" w:rsidDel="00000000" w:rsidP="00000000" w:rsidRDefault="00000000" w:rsidRPr="00000000" w14:paraId="00000075">
      <w:pPr>
        <w:keepNext w:val="1"/>
        <w:keepLines w:val="0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720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Bezpieczeństwo i higiena pracy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 wykonywaniu robót w węzłach cieplnych Wykonawca zobowiązany jest do przestrzegania ogólnych przepisów w zakresie bezpieczeństwa i higieny pracy, a w szczególności Rozporządzenie Ministra Infrastruktury z dnia 6 lutego 2003 r. w sprawie bezpieczeństwa i higieny pracy podczas wykonywania robót budowlanych  (</w:t>
      </w:r>
      <w:hyperlink r:id="rId7">
        <w:r w:rsidDel="00000000" w:rsidR="00000000" w:rsidRPr="00000000">
          <w:rPr>
            <w:rFonts w:ascii="Calibri" w:cs="Calibri" w:eastAsia="Calibri" w:hAnsi="Calibri"/>
            <w:b w:val="0"/>
            <w:bCs w:val="0"/>
            <w:i w:val="0"/>
            <w:iCs w:val="0"/>
            <w:smallCaps w:val="0"/>
            <w:strike w:val="0"/>
            <w:color w:val="000000"/>
            <w:sz w:val="22"/>
            <w:szCs w:val="22"/>
            <w:u w:val="none"/>
            <w:shd w:fill="auto" w:val="clear"/>
            <w:vertAlign w:val="baseline"/>
            <w:rtl w:val="0"/>
          </w:rPr>
          <w:t xml:space="preserve">Dz.U. 2003 nr 47 poz. 401</w:t>
        </w:r>
      </w:hyperlink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). W szczególności Wykonawca ma obowiązek zadbać, aby personel nie wykonywał pracy w warunkach niebezpiecznych, bądź szkodliwych dla zdrowia oraz nie spełniających odpowiednich wymagań sanitarnych.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przed przystąpieniem do wykonywania robót jest obowiązany opracować instrukcję bezpiecznego ich wykonywania i zaznajomić z nią pracowników w zakresie wykonywanych przez nich robót.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zapewni i utrzyma wszelkie urządzenia zabezpieczające oraz sprzęt i odpowiednią odzież dla ochrony życia i zdrowia osób zatrudnionych na placu budowy oraz dla zapewnienia bezpieczeństwa publicznego.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osoby przebywające na terenie budowy obowiązuje stosowanie niezbędnych środków ochrony indywidualnej.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Używane na budowie maszyny i urządzenia należy zabezpieczyć przed możliwością uruchomienia przez osoby nieuprawnione do ich obsługi.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powinien posiadać aktualne uprawnienia do wykonywania prac, których się podejmuje. Roboty związane z podłączaniem, sprawdzaniem, konserwacją i naprawą instalacji i urządzeń węzła cieplnego mogą być wykonywane wyłącznie przez osoby posiadające odpowiednie uprawnienia.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Kwalifikacje personelu Wykonawcy robót sanitarnych węzła cieplnego powinny być stwierdzone przez właściwą komisję egzaminacyjną i udokumentowane aktualnie ważnymi zaświadczeniami kwalifikacyjnymi.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z9jnqaj3vme9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1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MATERIAŁY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708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Zastosowane w obiektach urządzenia i materiały muszą być fabrycznie nowe i posiadać zgodne z przepisami świadectwa badań technicznych, certyfikaty zgodności i świadectwa dopuszczenia.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708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Każdy materiał powinien być sprawdzony oraz powinien mieć zaświadczenie stwierdzające jego dane techniczne.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708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Do wszystkich elementów wyposażenia rurowego powinny być dołączone świadectwa ze szczegółowymi normami produkcyjnymi i technicznymi, a także protokółami kontroli.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708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Protokóły kontrolne dokumentują poszczególne rury i stopień zgodności z wymaganymi założeniami.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708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Należy stosować materiały wyspecyfikowane w dokumentacji projektowej, „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Wytycznych projektowania i budowy węzłów cieplnych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”  stanowiących załącznik do Specyfikacji technicznej wykonania i odbioru robót.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obiekcie mogą być zastosowane wyroby budowlane: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oznakowane CE (deklaracja zgodności CE);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oznakowane znakiem budowlanym B (certyfikat);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posiadające oświadczenie Producenta, że wyrób jest zgodny z zasadniczymi wymaganiami (deklaracja zgodności).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Wykonawca jest zobowiązany do dostarczenia urządzeń w standardzie wykonania równym, równoważnym lub wyższym od wyspecyfikowanych w dokumentacji projektowej i formalno-prawnej.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Podanie w specyfikacji typu urządzeń i jego producenta nie decyduje ostatecznie o jego zastosowaniu, ale wskazuje standard wykonania zastosowanego urządzenia i jego parametry pracy, które nie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  <w:rtl w:val="0"/>
        </w:rPr>
        <w:t xml:space="preserve">mogą ulec zmianie.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  <w:rtl w:val="0"/>
        </w:rPr>
        <w:t xml:space="preserve">Zamienniki muszą spełniać parametry pracy określone w Specyfikacji technicznej i dokumentacji projektowej formalno-prawnej, jak również muszą posiadać certyfikaty lub aprobaty techniczne dopuszczające do ich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  <w:rtl w:val="0"/>
        </w:rPr>
        <w:t xml:space="preserve">stosowania w budownictwie.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</w:rPr>
      </w:pPr>
      <w:bookmarkStart w:colFirst="0" w:colLast="0" w:name="_heading=h.oqym3ae1c4ev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1"/>
        <w:keepLines w:val="0"/>
        <w:pageBreakBefore w:val="0"/>
        <w:widowControl w:val="1"/>
        <w:numPr>
          <w:ilvl w:val="1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Jakość dostaw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Używane będą wyłącznie urządzenia nowe, najlepszej jakości, o ogólnie znanej marce oraz łatwo zastępowalne urządzeniami produkcji lokalnej, możliwymi do zrealizowania w krótkim czasie.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Materiały, elementy lub zespoły używane muszą odpowiadać postanowieniom zawartym w dokumentacjach projektowych i Specyfikacji technicznej wykonania i odbioru robót oraz w „Wytycznych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projektowania i budowy węzłów cieplnych”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g5srgp12awan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1"/>
        <w:keepLines w:val="0"/>
        <w:pageBreakBefore w:val="0"/>
        <w:widowControl w:val="1"/>
        <w:numPr>
          <w:ilvl w:val="1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Wybór dostaw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Materiały i urządzenia niezbędne do realizacji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zamówienia podano w dokumentacji projektowej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 przystąpieniem do prac, Wykonawca przedstawi do aprobaty kompletną  listę  urządzeń, które zastosuje do wykonawstwa. Wykonawca powinien  dostarczyć na poparcie   katalogi, szkice i rysunki, które ewentualnie będą od niego wymagane.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Każda propozycja  Wykonawcy, która nie będzie odpowiadać technicznie,  jakościowo lub estetycznie  przewidzianym w projekcie urządzeniom, będzie mogła być odrzucona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93ep50cl1s49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1"/>
        <w:keepLines w:val="0"/>
        <w:pageBreakBefore w:val="0"/>
        <w:widowControl w:val="1"/>
        <w:numPr>
          <w:ilvl w:val="1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Transport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Urządzenia powinny być dostarczone od Producenta w stanie kompletnie zmontowanym.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czasie transportu oraz składowania urządzeń i materiałów węzłów cieplnych należy przestrzegać zaleceń Wytwórców, a w szczególności: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narażać urządzeń na nagłe przechylenia, szarpnięcia, wstrząsy, uderzenia;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transportowane urządzenia zabezpieczyć przed nadmiernymi drganiami i wstrząsami oraz przesuwaniem się wewnątrz środka transportowego;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 czas transportu elementy mogące ulec uszkodzeniu należy zdemontować i odpowiednio zabezpieczyć;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urządzenia ostrożnie załadowywać i zdejmować, nie narażając ich na uderzenia, ubytki lub uszkodzenia powłok lakierniczych, osłon blaszanych, zamków itp.;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zabezpieczyć je przed kradzieżą lub zdekompletowaniem.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elementy do realizacji węzłów cieplnych powinny być transportowane zgodnie z wytycznymi producenta poszczególnych wyrobów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el45tj99pm0n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1"/>
        <w:keepLines w:val="0"/>
        <w:pageBreakBefore w:val="0"/>
        <w:widowControl w:val="1"/>
        <w:numPr>
          <w:ilvl w:val="1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Kontrola dostaw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Po dostarczeniu urządzeń i materiałów Wykonawca powinien przeprowadzić oględziny celem ustalenia stanu w momencie dostawy. Powinno się zwrócić uwagę na to, czy nie ma śladów przesunięć ładunku w transporcie, a w szczególności, czy: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ma śladów uszkodzeń zewnętrznych;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powłoki malarskie nie są uszkodzone;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urządzenia są kompletne;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części zdemontowane na czas transportu są kompletne i nieuszkodzone.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Jeśli oględziny dadzą wynik negatywny, należy sporządzić odpowiedni protokół oraz złożyć reklamację u Spedytora, a także zawiadomić Zamawiającego i Producenta.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lz8cwpcygjre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1"/>
        <w:keepLines w:val="0"/>
        <w:pageBreakBefore w:val="0"/>
        <w:widowControl w:val="1"/>
        <w:numPr>
          <w:ilvl w:val="1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Składowanie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Dostawa materiałów przeznaczonych do robót sanitarnych węzła cieplnego powinna nastąpić dopiero po odpowiednim przygotowaniu pomieszczeń magazynowych bądź miejsca montażu.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Składowanie materiałów i urządzeń powinno odbywać się w warunkach zapobiegających zniszczeniu, uszkodzeniu, względnie pogorszeniu się ich właściwości technicznych (jakości) na skutek wpływów atmosferycznych i czynników fizyko – chemicznych. Należy zachować wymagania wynikające ze specjalnych właściwości materiałów oraz wymagania w zakresie bezpieczeństwa przeciwpożarowego.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Jeśli jest to konieczne ze względu na rodzaj materiałów i wymagania określone przez Producenta, pomieszczenia magazynowe powinny być zamykane, powinny zabezpieczać materiały od zewnętrznych wpływów atmosferycznych oraz umożliwiać utrzymanie wewnątrz odpowiedniej temperatury i wilgotności.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składowania materiałów przez dłuższy okres zapewnić ich   konserwację.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Wymagania do materiałów nie wyszczególnionych w katalogach: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Materiały, które nie mają odniesienia w publikowanych katalogach, a dopuszczone są do stosowania w budownictwie, należy stosować zgodnie z obowiązującymi kartami wyrobów i instrukcji producentów. Normy zużycia należy przyjmować zgodnie z zaleceniami producentów i dystrybutorów wyrobów.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2lx7hppoomb7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1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SPRZĘT I MASZYNY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Warunki ogólne stosowania sprzętu podano w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Specyfikacji Technicznej Tom I , punkt 6 „Sprzęt”.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Wykonawca dostarczy Inspektorowi Nadzoru kopie dokumentów potwierdzających dopuszczenie sprzętu do użytkowania, tam gdzie jest to wymagane przepisami.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mlvqk1srgedm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1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ŚRODKI TRANSPORTU.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Warunki ogólne stosowania transportu podano w Specyfikacji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Technicznej Tom I punkt 7 „Transport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</w:rPr>
      </w:pPr>
      <w:bookmarkStart w:colFirst="0" w:colLast="0" w:name="_heading=h.8mmt96o0klhi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1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WYKONANIE ROBÓT BUDOWLANYCH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Ogólne warunki wykonania robót podano w Specyfikacji Technicznej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Tom I punkt 8 „Wymagania dotyczące wykonania robót budowlanych”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</w:rPr>
      </w:pPr>
      <w:bookmarkStart w:colFirst="0" w:colLast="0" w:name="_heading=h.xxnytxalvjmq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1"/>
        <w:keepLines w:val="0"/>
        <w:pageBreakBefore w:val="0"/>
        <w:widowControl w:val="1"/>
        <w:numPr>
          <w:ilvl w:val="1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Ogólne warunki wykonania robót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Wszystkie roboty należy wykonać zgodnie z dokumentacją projektową, zasadami wiedzy technicznej, obowiązującym Prawem Budowlanym i przepisami wykonawczymi, Specyfikacją techniczną wykonania i odbioru robót,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  <w:rtl w:val="0"/>
        </w:rPr>
        <w:t xml:space="preserve">„Wytycznymi projektowania i budowy węzłów cieplnych”,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uzgodnieniami załączonymi do dokumentacji technicznej i bieżącymi uzgodnieniami z inspektorem nadzoru na budowie oraz zgodnie z przepisami Prawa ochrony środowiska i ustawy o odp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adach.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lj0ckfaljvmu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1"/>
        <w:keepLines w:val="0"/>
        <w:pageBreakBefore w:val="0"/>
        <w:widowControl w:val="1"/>
        <w:numPr>
          <w:ilvl w:val="1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Obowiązki Wykonawcy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ewentualne odstępstwa od dokumentacji i specyfikacji muszą zostać uzgodnione przez projektanta i inspektora nadzoru.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ma prawo proponować zastosowanie innych niż specyfikowanych w projekcie materiałów i technologii, pod warunkiem, że będą one równorzędne pod względem jakości, parametrów technicznych oraz nie wpłyną na pracę innych urządzeń i pracę węzła. W takim przypadku Wykonawca obowiązany jest przedstawić Inspektorowi Nadzoru do akceptacji wszystkie rozwiązania robocze, rysunki warsztatowe z odpowiednimi opisami, obliczeniami, kompletną listę urządzeń i materiałów zarówno ujętych jak i nie ujętych w dokumentacji projektowej wraz z wymaganymi świadectwami, dopuszczeniami, atestami itp. Przed wykonaniem bądź zamówieniem elementów indywidualnych Wykonawca musi sprawdzić ich wymiary na budowie.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ma obowiązek wykonać roboty i uruchomić urządzenia oraz usunąć wszelkie usterki i defekty z należytą starannością i pilnością, Wykonawca ma obowiązek dostarczyć wszystkie materiały, urządzenia, sprzęt oraz zatrudnić kierownictwo i siłę roboczą niezbędne dla wykonania, uruchomienia i usunięcia usterek.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bierze pełną odpowiedzialność za odpowiednie wykonanie, stabilność i bezpieczeństwo wszelkich czynności w trakcie realizacji oraz za metody i technologię użyte przy budowie.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jest gospodarzem na placu budowy i jako gospodarz odpowiada za przekazany teren do czasu komisyjnego odbioru i przekazania terenu do użytkowania. Odpowiedzialność powyższa dotyczy w szczególności obowiązków wynikających z przepisów BHP, przeciwpożarowych i porządkowych.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Wykonawca zobowiązany jest sporządzić przed rozpoczęciem budowy plan bezpieczeństwa i ochrony zdrowia (BIOZ), uwzględniając specyfikę obiektu i warunki prowadzenia robót. Plan BIOZ winien być opracowany zgodnie z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Rozporządzeniem Ministra Infrastruktury z dnia 23 czerwca 2003 r. w sprawie informacji dotyczącej bezpieczeństwa i ochrony zdrowia oraz planu bezpieczeństwa i ochrony zdrowia  (Dz.U. 2003 nr 120 poz. 1126 )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Do obowiązków Wykonawcy należy prowadzenie dokumentacji budowy i przygotowanie oraz przekazanie dokumentacji powykonawczej.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Do obowiązków Wykonawcy należy zagosp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odarowanie mas będących nadmiarem lub pochodzącego z rozbiórki – utylizacja odpadów niebezpiecznych i nie niebezpiecznych winna być wykonana zgodnie do odpowiednich przepisów o gospodarce odpadami. Czynności powyższe Wykonawca winien zrealizować  własnym staraniem i na swój koszt. Wykonawca winien przedstawić Zamawiającemu dokumenty potwierdzające zagospodarowanie odpadów przez firmy posiadające stosowne zezwolenia a w szczególności dokumenty ilości utylizowanych odpadów i oświadczenie podwykonawców o wykonaniu i utylizacji odpadów.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hdq8ndsyfck" w:id="25"/>
      <w:bookmarkEnd w:id="25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1"/>
        <w:keepLines w:val="0"/>
        <w:pageBreakBefore w:val="0"/>
        <w:widowControl w:val="1"/>
        <w:numPr>
          <w:ilvl w:val="1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Warunki wykonania węzłów cieplnych: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Wymagania ogólne: węzeł ciepłowniczy powinien zgodnie z art.5 ust. 1 ustawy  Prawo Budowlane, zapewnić obiektowi budowlanemu, w którym go wykonano, możliwość spełnienia wymagań podstawowych dotyczących w szczególności: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bezpiec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zeństwa konstrukcji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bezpieczeństwa pożarowego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bezpieczeństwa użytkowania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odpowiednich higienicznych, zdrowotnych, oraz ochrony środowiska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ochrony przed hałasem i drganiami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Wszystkie roboty należ prowadzić zgodnie z „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  <w:rtl w:val="0"/>
        </w:rPr>
        <w:t xml:space="preserve">Wytycznymi projektowania i budowy węzłów cieplnych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Roboty montażowe należy prowadzić zgodnie z wymaganiami norm PN-EN 13480-1:2012 Rurociągi przemysłowe metalowe -- Część 1: Postanowienia ogólne  lub równoważną.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Węzeł ciepłowniczy powinien być wykonany w oparciu o dokumentację projektową oraz zgodnie z aktualnie obowiązującymi normami , normatywami  i wytycznymi eksploatacyjnymi Veolia Energia Warszawa S.A.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Materiały i urządzenia stosowane w węzłach ciepłej wody użytkowej powinny posiadać Atest Higieniczny Państwowego Zakładu Higieny dopuszczający je do kontaktu z wodą pitną.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Pomieszczenie węzła cieplnego oraz jego podstawowe wyposażenie powinno odpowiadać wymaganiom normy przedmiotowej PN-B-02423 lub równoważną jak i wymogom zawartym w projekcie dokumentacji projektowej oraz w „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Wytycznych projektowania i budowy węzłów cieplnych”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ss25r499jiv7" w:id="26"/>
      <w:bookmarkEnd w:id="2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1"/>
        <w:keepLines w:val="0"/>
        <w:pageBreakBefore w:val="0"/>
        <w:widowControl w:val="1"/>
        <w:numPr>
          <w:ilvl w:val="1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Zasady montażu urządzeń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Podstawowe urządzenia wymiennikowni powinny być rozmieszczone zgodnie z dokumentacją projektową oraz „Wytycznymi projektowania i budowy węzłów cieplnych”.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Urządzenia powinny być ustawione w położeniu wymaganym przez DTR producentów poszczególnych urządzeń.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Urządzenia wymagające okresowej regulacji lub konserwacji powinny być montowane w wymiennikowni z uwzględnieniem łatwego dostępu i obsługi w tym zakresie.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Pompy powinny być montowane między armaturą odcinającą, a w przypadku równoległego łącznia pomp, na przewodzie tłocznym między pompą i armaturą odcinającą należy montować zawór zwrotny.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Wszystkie podstawowe urządzenia wymiennikowni powinny być łączone z rurociągami w sposób rozłączny umożliwiający łatwy demontaż i wymianę elementów wymiennikowni bez konieczności demontażu innych urządzeń.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1"/>
        <w:keepLines w:val="0"/>
        <w:pageBreakBefore w:val="0"/>
        <w:widowControl w:val="1"/>
        <w:numPr>
          <w:ilvl w:val="1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1ohgle7hj9p3" w:id="27"/>
      <w:bookmarkEnd w:id="27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Montaż aparatury sterująco-pomiarowej i regulacyjnej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aparatury powinien być zgodny za warunkami montażu określonymi przez producenta.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Dla określonej dokładności pomiarów szczególnej uwagi wymaga miejsce i sposób montażu czujników termometrycznych oraz zachowanie odpowiednich prostych odcinków rurociągów przyłącznych przed i za urządzeniem pomiarowym przepływu, jeśli takie są wymagane przez producenta urządzeń.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Zawory regulacyjne z siłownikami nie powinny być montowane w pozycji z siłownikiem skierowanym do dołu (siłownik pod zaworem).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należy montować aparatury sterująco-pomiarowej pod rurociągami wody zimnej, pod odpowietrznikami automatycznymi, a także w pobliżu wylotów króćców spustowych wody.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Pomiar temperatury powinien być prowadzony na wejściu i wyjściu czynnika grzewczego do i z wymiennikowni, na kotle oraz wszędzie tam, gdzie następuje zmiana parametrów obliczeniowych.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Pomiar ciśnienia powinien być prowadzony na wejściu i wyjściu czynnika grzewczego do i z wymiennikowni, na ssaniu i tłoczeniu pompy oraz w punktach redukcji ciśnienia. Manometry umiejscowione na przewodach zasilających, powinny mieć na skali oznaczoną czerwoną kreską wartość dopuszczalnego ciśnienia w tym punkcie pomiarowym.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dpy38ar3g9pc" w:id="28"/>
      <w:bookmarkEnd w:id="2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1"/>
        <w:keepLines w:val="0"/>
        <w:pageBreakBefore w:val="0"/>
        <w:widowControl w:val="1"/>
        <w:numPr>
          <w:ilvl w:val="1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armatury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Armatura powinna odpowiadać warunkom pracy (ciśnienie, temperatura) instalacji, w której jest zamontowana;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Armatura, po sprawdzeniu prawidłowości działania, powinna być instalowana tak, żeby była dostępna do obsługi i konserwacji;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Armaturę na przewodach instalować zgodnie z oznaczeniem kierunku przepływu na armaturze.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xc34er9vx4mr" w:id="29"/>
      <w:bookmarkEnd w:id="2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1"/>
        <w:keepLines w:val="0"/>
        <w:pageBreakBefore w:val="0"/>
        <w:widowControl w:val="1"/>
        <w:numPr>
          <w:ilvl w:val="1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Zabezpieczenie antykorozyjne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Zewnętrzne powierzchnie rurociągów (poza rurami c.w.u.) należy oczyścić do II stopnia czystości wg. PN-EN ISO 8501-01:2008 lub równoważną,  zabezpieczyć antykorozyjnie i pomalować farbą nawierzchniową. Dla rur po stronie wysokich parametrów należy stosować farby o odporności termicznej minimum do 124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C. Warstwy farby należy nakładać w odstępie 48 godzin.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305"/>
        </w:tabs>
        <w:spacing w:after="0" w:before="0" w:line="240" w:lineRule="auto"/>
        <w:ind w:left="1021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1"/>
        <w:keepLines w:val="0"/>
        <w:pageBreakBefore w:val="0"/>
        <w:widowControl w:val="1"/>
        <w:numPr>
          <w:ilvl w:val="1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  <w:tab w:val="left" w:leader="none" w:pos="2197"/>
          <w:tab w:val="left" w:leader="none" w:pos="4252"/>
          <w:tab w:val="left" w:leader="none" w:pos="5457"/>
          <w:tab w:val="left" w:leader="none" w:pos="6874"/>
          <w:tab w:val="left" w:leader="none" w:pos="8363"/>
          <w:tab w:val="left" w:leader="none" w:pos="8930"/>
        </w:tabs>
        <w:spacing w:after="0" w:before="0" w:line="240" w:lineRule="auto"/>
        <w:ind w:left="709" w:right="12" w:hanging="709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a9hwf54scsr8" w:id="30"/>
      <w:bookmarkEnd w:id="30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Izolacja cieplna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Wszelkie przewody przesyłowe wody sieciowej i instalacyjnej oraz ciepłej wody użytkowej i cyrkulacji należy zaizolować cieplnie w węźle cieplnym zgodnie z  wymaganiami dotyczącymi izolacji termicznych Veolia Energia Warszawa S.A.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Wykonanie izolacji cieplnej należy rozpocząć po uprzednim przeprowadzeniu wymaganych prób szczelności, wykonaniu wymaganego zabezpieczenia antykorozyjnego oraz po potwierdzeniu prawidłowości wykonania powyższych robót protokółem odbioru.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Płaszcz izolacji należy oznaczyć kolorami umownymi w zależności od przeznaczenia i rodzaju czynnika wg wymagań PN-70/N-01270 lub równoważną oraz zgodnie z wytycznymi Veolia Energia Warszawa S.A. Izolacja cieplna powinna odpowiadać wymaganiom normy przedmiotowej PN-B-02241 lub równoważnej.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c27v7q2ij9au" w:id="31"/>
      <w:bookmarkEnd w:id="3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1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KONTROLA JAKOŚCI ROBÓT.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elementy węzła powinny być montowane z uwzględnieniem wymagań Veolia Energia Warszawa S.A. i zaleceń producenta zawartych w DTR.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Kontroli podlega: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Armatura – sprawdzenie prawidłowości montażu oraz zgodności z projektem budowlano-wykonawczym węzła, dokumentacją powykonawczą oraz wymaganiami Veolia Energia Warszawa S.A.,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Wymienniki – sprawdzenie zgodności danych zawartych na tabliczce znamionowej wymiennika z danymi zawartymi w projekcie węzła, poprawności posadowienia i zamontowania, poprawności wykonania i zamontowania izolacji cieplnej,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Automatyka - sprawdzenie zgodności zamontowanych urządzeń automatyki z projektem technicznym węzła, dokumentacją powykonawczą oraz wymaganiami Veolia Energia Warszawa S.A., sprawdzenie działania zastosowanych urządzeń zgodnie z procedurą sprawdzania pracy urządzeń regulacyjnych, sprawdzenie skuteczności uziemień, sprawdzenie nastaw wszystkich zastosowanych urządzeń,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Ciepłomierz - sprawdzenie cechy legalizacyjnej, plomb, kontrola poprawności  działania ciepłomierza,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Pompy - sprawdzenie zgodności montażu pomp z projektem budowlano-wykonawczym węzła, dokumentacją powykonawczą oraz wymogami Veolia Energia Warszawa S.A., sprawdzenie protokołu pomiaru rezystancji, układu przemiennej pracy oraz zabezpieczającego pompy przed „suchobiegiem”, sprawdzenie poziomu hałasu pomp,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Zabezpieczenie instalacji odbiorczych - sprawdzenie zgodności montażu oraz kontrola  działania zaworów bezpieczeństwa oraz naczynia wzbiorczego z projektem technicznym, dokumentacją powykonawczą oraz wymogami Veolia Energia Warszawa S.A.,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Izolacja cieplna - sprawdzenie zgodności zamontowanej izolacji cieplnej z wymaganiami Veolia Energia Warszawa S.A.,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Aparatura kontrolno-pomiarowa- sprawdzenie zgodności montażu manometrów z  wymaganiami Veolia Energia Warszawa S.A.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Kontrola jakości wykonania robót budowy węzła cieplnego powinna być przeprowadzona w czasie wszystkich faz robót.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achsa35r4mk3" w:id="32"/>
      <w:bookmarkEnd w:id="3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1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ODBIÓR ROBÓT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Odbiory robót zgodnie ze 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pecyfikacją Techniczną wykonania i odbioru robót tom I rozdział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auocgfo2qncc" w:id="33"/>
      <w:bookmarkEnd w:id="3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1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DOKUMENTY ODNIESIENIA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120" w:before="0" w:line="480" w:lineRule="auto"/>
        <w:ind w:left="357" w:right="0" w:hanging="35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Przywołane przepisy urzędowe (stosować w aktualnie obowiązującej wersji):</w:t>
      </w:r>
    </w:p>
    <w:tbl>
      <w:tblPr>
        <w:tblStyle w:val="Table1"/>
        <w:tblW w:w="9001.0" w:type="dxa"/>
        <w:jc w:val="left"/>
        <w:tblInd w:w="-70.0" w:type="dxa"/>
        <w:tblLayout w:type="fixed"/>
        <w:tblLook w:val="0000"/>
      </w:tblPr>
      <w:tblGrid>
        <w:gridCol w:w="566"/>
        <w:gridCol w:w="425"/>
        <w:gridCol w:w="7868"/>
        <w:gridCol w:w="142"/>
        <w:tblGridChange w:id="0">
          <w:tblGrid>
            <w:gridCol w:w="566"/>
            <w:gridCol w:w="425"/>
            <w:gridCol w:w="7868"/>
            <w:gridCol w:w="142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[1]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2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Ustawa z dnia 7 lipca 1994 r. Prawo budowlane,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[2]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0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Obwieszczenie Ministra Klimatu i Środowiska z dnia 8 czerwca 2021 r. w sprawie ogłoszenia jednolitego tekstu rozporządzenia Ministra Energii w sprawie bezpieczeństwa i higieny pracy przy urządzeniach energetycznych,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[3]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2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Rozporządzenie Ministra Infrastruktury z dnia 06 lutego 2003 roku w sprawie bezpieczeństwa i higieny pracy podczas wykonywania robót budowlanych,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[4]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2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Rozporządzenie Ministra Pracy i Polityki Socjalnej z dnia 26 września 1997 roku w sprawie ogólnych przepisów bezpieczeństwa i higieny pracy,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[5]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Rozporządzenie Ministra Rozwoju i Technologii z dnia 22 grudnia 2022 roku w sprawie dziennika budowy oraz systemu Elektroniczny Dziennik Budowy,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0" w:line="48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Warunki techniczne wykonania, badania, prób i odbioru określają przywołane normy (stosować w aktualnie obowiązującej wersji):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3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573.0" w:type="dxa"/>
        <w:jc w:val="left"/>
        <w:tblInd w:w="567.0" w:type="dxa"/>
        <w:tblLayout w:type="fixed"/>
        <w:tblLook w:val="0000"/>
      </w:tblPr>
      <w:tblGrid>
        <w:gridCol w:w="2409"/>
        <w:gridCol w:w="284"/>
        <w:gridCol w:w="5880"/>
        <w:tblGridChange w:id="0">
          <w:tblGrid>
            <w:gridCol w:w="2409"/>
            <w:gridCol w:w="284"/>
            <w:gridCol w:w="588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PN-B-02423:1999+ Ap1:2000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Ciepłownictwo-węzły ciepłownicze-wymagania i badania przy odbiorze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PN-ISO 4200:2998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Rury stalowe bez szwu i ze szwem o gładkich końcówkach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PN-H-74200:1998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Rury stalowe ze szwem gwintowane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PN-87/B-02151/02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Akustyka budowlana – ochrona przed hałasem pomieszczeń w budynkach- dopuszczalne wartości poziomu dźwięku w pomieszczeniach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PN-B-02414:1999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Ogrzewnictwo i ciepłownictwo – zabezpieczenie ogrzewań wodnych systemu zamkniętego z naczyniami wzbiorczymi, przeponowymi - wymagania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PN-76/b-02440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Zabezpieczenie urządzeń ciepłej wody użytkowej - wymagania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PN-EN 288-1:1999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Wymagania i badania dla procedur spawalniczych. Przepisy ogólne dotyczące łączenia spawaniem.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PN-EN 288-2:1999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Wymagania i badania dla procedur spawalniczych. Instrukcja technologiczna spawania łukowego.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PN-EN 288-3:1999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Wymagania i badania dla procedur spawalniczych. Badania technologii  spawania łukowego stali.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PN-EN 970:1999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Spawalnictwo. Badania nieniszczące złączy spawanych. Badania wizualne.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 ISO 4200:1998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Rury stalowe bez szwu i ze szwem o gładkich końcówkach. Wymiary i masy na jednostkę długości.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 ISO 6761:1996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Rury stalowe. Przygotowanie końców rur i kształtek do spawania.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PN-79/H-74244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Rury stalowe ze szwem przewodowe.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PN-72/M-69770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Radiografia przemysłowa. Radiogramy spoin czołowych w złączach doczołowych ze stali. Wymagania jakościowe i wytyczne wykonania.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PN-87/M-69772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Spawalnictwo. Klasyfikacja wadliwości złączy spawanych na podstawie radiogramów.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PN-85/M-69775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Spawalnictwo. Wadliwość złączy spawanych. Oznaczanie klasy wadliwości na podstawie oględzin zewnętrznych.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PN-89/M-69777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Spawalnictwo. Klasyfikacja wadliwości złączy spawanych na podstawie wyników badań ultradźwiękowych.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PN-89/M-70055.01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Spawalnictwo. Badania ultradźwiękowe złączy spawanych. Postanowienia ogólne.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PN-92M-34031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PN-M-34031/A1:1996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Rurociągi pary i wody gorącej. Ogólne wymagania i badania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PN-B-02421/2000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Izolacja cieplna rurociągów, armatury i urządzeń. Wymagania i badania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PN-84/E-02031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Natężenia oświetlenia. Wymagania i badania jakości.</w:t>
            </w:r>
          </w:p>
        </w:tc>
      </w:tr>
    </w:tbl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Terminologia zgodna z normą PN-90/B-01421 oraz PN-90/B01430 – Ogrzewnictwo. Instalacje centralnego ogrzewania. Terminologia.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Inne dokumenty: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Katalog Armatury Przemysłowej.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Warunki techniczne wykonania i odbioru robót budowlano-montażowych. Część II. Instalacje sanitarne i przemysłowe.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Warunki techniczne wykonania i odbioru węzłów ciepłowniczych. - INSTAL – zeszyt 8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-143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8" w:type="default"/>
      <w:footerReference r:id="rId9" w:type="even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 %1 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 %1.%2 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 %1.%2.%3 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 %1.%2.%3.%4 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 %1.%2.%3.%4.%5 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 %1.%2.%3.%4.%5.%6 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 %1.%2.%3.%4.%5.%6.%7 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 %1.%2.%3.%4.%5.%6.%7.%8 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bullet"/>
      <w:lvlText w:val="✔"/>
      <w:lvlJc w:val="left"/>
      <w:pPr>
        <w:ind w:left="1494" w:hanging="360"/>
      </w:pPr>
      <w:rPr>
        <w:rFonts w:ascii="Noto Sans Symbols" w:cs="Noto Sans Symbols" w:eastAsia="Noto Sans Symbols" w:hAnsi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934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654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094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814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254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decimal"/>
      <w:lvlText w:val="%1)"/>
      <w:lvlJc w:val="left"/>
      <w:pPr>
        <w:ind w:left="357" w:hanging="357"/>
      </w:pPr>
      <w:rPr>
        <w:vertAlign w:val="baseline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vertAlign w:val="baseline"/>
      </w:rPr>
    </w:lvl>
  </w:abstractNum>
  <w:abstractNum w:abstractNumId="6">
    <w:lvl w:ilvl="0">
      <w:start w:val="1"/>
      <w:numFmt w:val="decimal"/>
      <w:lvlText w:val="%1)"/>
      <w:lvlJc w:val="left"/>
      <w:pPr>
        <w:ind w:left="357" w:hanging="357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357" w:hanging="357"/>
      </w:pPr>
      <w:rPr>
        <w:vertAlign w:val="baseline"/>
      </w:rPr>
    </w:lvl>
    <w:lvl w:ilvl="2">
      <w:start w:val="1"/>
      <w:numFmt w:val="decimal"/>
      <w:lvlText w:val="%2.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2.%3.%4.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2.%3.%4.%5.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2.%3.%4.%5.%6.%7.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2.%3.%4.%5.%6.%7.%8.%9."/>
      <w:lvlJc w:val="left"/>
      <w:pPr>
        <w:ind w:left="6480" w:hanging="360"/>
      </w:pPr>
      <w:rPr>
        <w:vertAlign w:val="baseline"/>
      </w:r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cs="Times New Roman" w:eastAsia="Times New Roman" w:hAnsi="Times New Roman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8">
    <w:lvl w:ilvl="0">
      <w:start w:val="1"/>
      <w:numFmt w:val="decimal"/>
      <w:lvlText w:val="%1)"/>
      <w:lvlJc w:val="left"/>
      <w:pPr>
        <w:ind w:left="357" w:hanging="357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2.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2.%3.%4.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2.%3.%4.%5.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2.%3.%4.%5.%6.%7.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2.%3.%4.%5.%6.%7.%8.%9."/>
      <w:lvlJc w:val="left"/>
      <w:pPr>
        <w:ind w:left="6480" w:hanging="360"/>
      </w:pPr>
      <w:rPr>
        <w:vertAlign w:val="baseline"/>
      </w:rPr>
    </w:lvl>
  </w:abstractNum>
  <w:abstractNum w:abstractNumId="9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lvl w:ilvl="0">
      <w:start w:val="1"/>
      <w:numFmt w:val="decimal"/>
      <w:lvlText w:val="%1)"/>
      <w:lvlJc w:val="left"/>
      <w:pPr>
        <w:ind w:left="357" w:hanging="357"/>
      </w:pPr>
      <w:rPr>
        <w:vertAlign w:val="baseline"/>
      </w:rPr>
    </w:lvl>
    <w:lvl w:ilvl="1">
      <w:start w:val="4"/>
      <w:numFmt w:val="decimal"/>
      <w:lvlText w:val="%1.%2."/>
      <w:lvlJc w:val="left"/>
      <w:pPr>
        <w:ind w:left="1063" w:hanging="780"/>
      </w:pPr>
      <w:rPr>
        <w:vertAlign w:val="baseline"/>
      </w:rPr>
    </w:lvl>
    <w:lvl w:ilvl="2">
      <w:start w:val="7"/>
      <w:numFmt w:val="decimal"/>
      <w:lvlText w:val="%1.%2.%3."/>
      <w:lvlJc w:val="left"/>
      <w:pPr>
        <w:ind w:left="1346" w:hanging="78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29" w:hanging="7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421" w:hanging="1439.9999999999998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vertAlign w:val="baseline"/>
      </w:rPr>
    </w:lvl>
  </w:abstractNum>
  <w:abstractNum w:abstractNumId="11">
    <w:lvl w:ilvl="0">
      <w:start w:val="1"/>
      <w:numFmt w:val="lowerLetter"/>
      <w:lvlText w:val="%1)"/>
      <w:lvlJc w:val="left"/>
      <w:pPr>
        <w:ind w:left="1024" w:hanging="360"/>
      </w:pPr>
      <w:rPr>
        <w:vertAlign w:val="baseline"/>
      </w:rPr>
    </w:lvl>
    <w:lvl w:ilvl="1">
      <w:start w:val="1"/>
      <w:numFmt w:val="bullet"/>
      <w:lvlText w:val="◦"/>
      <w:lvlJc w:val="left"/>
      <w:pPr>
        <w:ind w:left="1384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▪"/>
      <w:lvlJc w:val="left"/>
      <w:pPr>
        <w:ind w:left="1744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104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◦"/>
      <w:lvlJc w:val="left"/>
      <w:pPr>
        <w:ind w:left="2464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▪"/>
      <w:lvlJc w:val="left"/>
      <w:pPr>
        <w:ind w:left="2824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3184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◦"/>
      <w:lvlJc w:val="left"/>
      <w:pPr>
        <w:ind w:left="3544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▪"/>
      <w:lvlJc w:val="left"/>
      <w:pPr>
        <w:ind w:left="3904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2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88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2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60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960" w:hanging="360"/>
      </w:pPr>
      <w:rPr>
        <w:vertAlign w:val="baseline"/>
      </w:rPr>
    </w:lvl>
  </w:abstractNum>
  <w:abstractNum w:abstractNumId="13">
    <w:lvl w:ilvl="0">
      <w:start w:val="1"/>
      <w:numFmt w:val="lowerLetter"/>
      <w:lvlText w:val="%1)"/>
      <w:lvlJc w:val="left"/>
      <w:pPr>
        <w:ind w:left="1024" w:hanging="360"/>
      </w:pPr>
      <w:rPr>
        <w:vertAlign w:val="baseline"/>
      </w:rPr>
    </w:lvl>
    <w:lvl w:ilvl="1">
      <w:start w:val="1"/>
      <w:numFmt w:val="bullet"/>
      <w:lvlText w:val="◦"/>
      <w:lvlJc w:val="left"/>
      <w:pPr>
        <w:ind w:left="1384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▪"/>
      <w:lvlJc w:val="left"/>
      <w:pPr>
        <w:ind w:left="1744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104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◦"/>
      <w:lvlJc w:val="left"/>
      <w:pPr>
        <w:ind w:left="2464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▪"/>
      <w:lvlJc w:val="left"/>
      <w:pPr>
        <w:ind w:left="2824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3184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◦"/>
      <w:lvlJc w:val="left"/>
      <w:pPr>
        <w:ind w:left="3544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▪"/>
      <w:lvlJc w:val="left"/>
      <w:pPr>
        <w:ind w:left="3904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4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decimal"/>
      <w:lvlText w:val="%3)"/>
      <w:lvlJc w:val="left"/>
      <w:pPr>
        <w:ind w:left="1440" w:hanging="360"/>
      </w:pPr>
      <w:rPr>
        <w:vertAlign w:val="baseline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6">
    <w:lvl w:ilvl="0">
      <w:start w:val="1"/>
      <w:numFmt w:val="decimal"/>
      <w:lvlText w:val="%1)"/>
      <w:lvlJc w:val="left"/>
      <w:pPr>
        <w:ind w:left="1287" w:hanging="360.0000000000001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4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60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vertAlign w:val="baseline"/>
      </w:rPr>
    </w:lvl>
  </w:abstractNum>
  <w:abstractNum w:abstractNumId="17">
    <w:lvl w:ilvl="0">
      <w:start w:val="1"/>
      <w:numFmt w:val="lowerLetter"/>
      <w:lvlText w:val="%1)"/>
      <w:lvlJc w:val="left"/>
      <w:pPr>
        <w:ind w:left="927" w:hanging="360"/>
      </w:pPr>
      <w:rPr>
        <w:b w:val="0"/>
        <w:bCs w:val="0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18">
    <w:lvl w:ilvl="0">
      <w:start w:val="1"/>
      <w:numFmt w:val="decimal"/>
      <w:lvlText w:val="%1)"/>
      <w:lvlJc w:val="left"/>
      <w:pPr>
        <w:ind w:left="1287" w:hanging="360.0000000000001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4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60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vertAlign w:val="baseline"/>
      </w:rPr>
    </w:lvl>
  </w:abstractNum>
  <w:abstractNum w:abstractNumId="19">
    <w:lvl w:ilvl="0">
      <w:start w:val="1"/>
      <w:numFmt w:val="decimal"/>
      <w:lvlText w:val="%1)"/>
      <w:lvlJc w:val="left"/>
      <w:pPr>
        <w:ind w:left="1287" w:hanging="360.0000000000001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4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60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vertAlign w:val="baseline"/>
      </w:rPr>
    </w:lvl>
  </w:abstractNum>
  <w:abstractNum w:abstractNumId="20">
    <w:lvl w:ilvl="0">
      <w:start w:val="1"/>
      <w:numFmt w:val="decimal"/>
      <w:lvlText w:val="%1)"/>
      <w:lvlJc w:val="left"/>
      <w:pPr>
        <w:ind w:left="1287" w:hanging="360.0000000000001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4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60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vertAlign w:val="baseline"/>
      </w:rPr>
    </w:lvl>
  </w:abstractNum>
  <w:abstractNum w:abstractNumId="21">
    <w:lvl w:ilvl="0">
      <w:start w:val="1"/>
      <w:numFmt w:val="decimal"/>
      <w:lvlText w:val="%1)"/>
      <w:lvlJc w:val="left"/>
      <w:pPr>
        <w:ind w:left="1287" w:hanging="360.0000000000001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4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60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vertAlign w:val="baseline"/>
      </w:rPr>
    </w:lvl>
  </w:abstractNum>
  <w:abstractNum w:abstractNumId="22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3">
    <w:lvl w:ilvl="0">
      <w:start w:val="1"/>
      <w:numFmt w:val="decimal"/>
      <w:lvlText w:val="%1)"/>
      <w:lvlJc w:val="left"/>
      <w:pPr>
        <w:ind w:left="357" w:hanging="357"/>
      </w:pPr>
      <w:rPr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vertAlign w:val="baseline"/>
      </w:rPr>
    </w:lvl>
    <w:lvl w:ilvl="2">
      <w:start w:val="6"/>
      <w:numFmt w:val="decimal"/>
      <w:lvlText w:val="%1.%2.%3."/>
      <w:lvlJc w:val="left"/>
      <w:pPr>
        <w:ind w:left="157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vertAlign w:val="baseline"/>
      </w:rPr>
    </w:lvl>
  </w:abstractNum>
  <w:abstractNum w:abstractNumId="24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bCs w:val="0"/>
        <w:sz w:val="24"/>
        <w:szCs w:val="24"/>
        <w:vertAlign w:val="baseline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bCs w:val="0"/>
        <w:sz w:val="24"/>
        <w:szCs w:val="24"/>
        <w:vertAlign w:val="baseline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bCs w:val="0"/>
        <w:sz w:val="24"/>
        <w:szCs w:val="24"/>
        <w:vertAlign w:val="baseline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7">
    <w:lvl w:ilvl="0">
      <w:start w:val="2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2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88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2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60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960" w:hanging="360"/>
      </w:pPr>
      <w:rPr>
        <w:vertAlign w:val="baseline"/>
      </w:rPr>
    </w:lvl>
  </w:abstractNum>
  <w:abstractNum w:abstractNumId="29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30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-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10">
    <w:name w:val="Nagłówek 1"/>
    <w:basedOn w:val="Normalny"/>
    <w:next w:val="Tekstpodstawowy"/>
    <w:autoRedefine w:val="0"/>
    <w:hidden w:val="0"/>
    <w:qFormat w:val="0"/>
    <w:pPr>
      <w:keepNext w:val="1"/>
      <w:numPr>
        <w:ilvl w:val="0"/>
        <w:numId w:val="1"/>
      </w:num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21">
    <w:name w:val="Nagłówek 2"/>
    <w:basedOn w:val="Normalny"/>
    <w:next w:val="Tekstpodstawowy"/>
    <w:autoRedefine w:val="0"/>
    <w:hidden w:val="0"/>
    <w:qFormat w:val="0"/>
    <w:pPr>
      <w:keepNext w:val="1"/>
      <w:numPr>
        <w:ilvl w:val="1"/>
        <w:numId w:val="1"/>
      </w:numPr>
      <w:tabs>
        <w:tab w:val="left" w:leader="none" w:pos="1134"/>
        <w:tab w:val="left" w:leader="none" w:pos="2197"/>
        <w:tab w:val="left" w:leader="none" w:pos="4252"/>
        <w:tab w:val="left" w:leader="none" w:pos="5457"/>
        <w:tab w:val="left" w:leader="none" w:pos="6874"/>
        <w:tab w:val="left" w:leader="none" w:pos="8363"/>
        <w:tab w:val="left" w:leader="none" w:pos="8930"/>
      </w:tabs>
      <w:suppressAutoHyphens w:val="0"/>
      <w:spacing w:line="360" w:lineRule="atLeast"/>
      <w:ind w:right="12" w:leftChars="-1" w:rightChars="0" w:firstLineChars="-1"/>
      <w:jc w:val="center"/>
      <w:textDirection w:val="btLr"/>
      <w:textAlignment w:val="top"/>
      <w:outlineLvl w:val="1"/>
    </w:pPr>
    <w:rPr>
      <w:rFonts w:ascii="Arial" w:cs="Arial" w:hAnsi="Arial"/>
      <w:b w:val="1"/>
      <w:w w:val="100"/>
      <w:position w:val="-1"/>
      <w:sz w:val="22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3">
    <w:name w:val="Nagłówek 3"/>
    <w:basedOn w:val="Normalny"/>
    <w:next w:val="Tekstpodstawowy"/>
    <w:autoRedefine w:val="0"/>
    <w:hidden w:val="0"/>
    <w:qFormat w:val="0"/>
    <w:pPr>
      <w:keepNext w:val="1"/>
      <w:widowControl w:val="0"/>
      <w:numPr>
        <w:ilvl w:val="2"/>
        <w:numId w:val="1"/>
      </w:numPr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2"/>
    </w:pPr>
    <w:rPr>
      <w:rFonts w:ascii="Arial" w:cs="Arial" w:eastAsia="HG Mincho Light J" w:hAnsi="Arial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ar-SA" w:val="pl-PL"/>
    </w:rPr>
  </w:style>
  <w:style w:type="paragraph" w:styleId="Nagłówek4">
    <w:name w:val="Nagłówek 4"/>
    <w:basedOn w:val="Normalny"/>
    <w:next w:val="Tekstpodstawowy"/>
    <w:autoRedefine w:val="0"/>
    <w:hidden w:val="0"/>
    <w:qFormat w:val="0"/>
    <w:pPr>
      <w:keepNext w:val="1"/>
      <w:numPr>
        <w:ilvl w:val="3"/>
        <w:numId w:val="1"/>
      </w:numPr>
      <w:suppressAutoHyphens w:val="0"/>
      <w:spacing w:line="1" w:lineRule="atLeast"/>
      <w:ind w:leftChars="-1" w:rightChars="0" w:firstLineChars="-1"/>
      <w:textDirection w:val="btLr"/>
      <w:textAlignment w:val="top"/>
      <w:outlineLvl w:val="3"/>
    </w:pPr>
    <w:rPr>
      <w:b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5">
    <w:name w:val="Nagłówek 5"/>
    <w:basedOn w:val="Normalny"/>
    <w:next w:val="Tekstpodstawowy"/>
    <w:autoRedefine w:val="0"/>
    <w:hidden w:val="0"/>
    <w:qFormat w:val="0"/>
    <w:pPr>
      <w:keepNext w:val="1"/>
      <w:numPr>
        <w:ilvl w:val="4"/>
        <w:numId w:val="1"/>
      </w:numPr>
      <w:suppressAutoHyphens w:val="0"/>
      <w:spacing w:line="1" w:lineRule="atLeast"/>
      <w:ind w:leftChars="-1" w:rightChars="0" w:firstLineChars="-1"/>
      <w:textDirection w:val="btLr"/>
      <w:textAlignment w:val="top"/>
      <w:outlineLvl w:val="4"/>
    </w:pPr>
    <w:rPr>
      <w:b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6">
    <w:name w:val="Nagłówek 6"/>
    <w:basedOn w:val="Normalny"/>
    <w:next w:val="Tekstpodstawowy"/>
    <w:autoRedefine w:val="0"/>
    <w:hidden w:val="0"/>
    <w:qFormat w:val="0"/>
    <w:pPr>
      <w:numPr>
        <w:ilvl w:val="5"/>
        <w:numId w:val="1"/>
      </w:numPr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5"/>
    </w:pPr>
    <w:rPr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ar-SA" w:val="pl-PL"/>
    </w:rPr>
  </w:style>
  <w:style w:type="paragraph" w:styleId="Nagłówek7">
    <w:name w:val="Nagłówek 7"/>
    <w:basedOn w:val="Normalny"/>
    <w:next w:val="Tekstpodstawowy"/>
    <w:autoRedefine w:val="0"/>
    <w:hidden w:val="0"/>
    <w:qFormat w:val="0"/>
    <w:pPr>
      <w:keepNext w:val="1"/>
      <w:numPr>
        <w:ilvl w:val="6"/>
        <w:numId w:val="1"/>
      </w:numPr>
      <w:suppressAutoHyphens w:val="0"/>
      <w:spacing w:line="360" w:lineRule="auto"/>
      <w:ind w:left="360" w:leftChars="-1" w:rightChars="0" w:firstLine="0" w:firstLineChars="-1"/>
      <w:textDirection w:val="btLr"/>
      <w:textAlignment w:val="top"/>
      <w:outlineLvl w:val="6"/>
    </w:pPr>
    <w:rPr>
      <w:rFonts w:ascii="Arial" w:cs="Arial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8">
    <w:name w:val="Nagłówek 8"/>
    <w:basedOn w:val="Normalny"/>
    <w:next w:val="Tekstpodstawowy"/>
    <w:autoRedefine w:val="0"/>
    <w:hidden w:val="0"/>
    <w:qFormat w:val="0"/>
    <w:pPr>
      <w:numPr>
        <w:ilvl w:val="7"/>
        <w:numId w:val="1"/>
      </w:numPr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7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Standardowy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Tahoma" w:cs="Tahoma" w:hAnsi="Tahoma"/>
      <w:spacing w:val="-2"/>
      <w:w w:val="100"/>
      <w:position w:val="-1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4">
    <w:name w:val="WW8Num3z4"/>
    <w:next w:val="WW8Num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5">
    <w:name w:val="WW8Num3z5"/>
    <w:next w:val="WW8Num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6">
    <w:name w:val="WW8Num3z6"/>
    <w:next w:val="WW8Num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7">
    <w:name w:val="WW8Num3z7"/>
    <w:next w:val="WW8Num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8">
    <w:name w:val="WW8Num3z8"/>
    <w:next w:val="WW8Num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0">
    <w:name w:val="WW8Num4z0"/>
    <w:next w:val="WW8Num4z0"/>
    <w:autoRedefine w:val="0"/>
    <w:hidden w:val="0"/>
    <w:qFormat w:val="0"/>
    <w:rPr>
      <w:rFonts w:ascii="Tahoma" w:cs="Tahoma" w:hAnsi="Tahoma"/>
      <w:w w:val="100"/>
      <w:position w:val="-1"/>
      <w:effect w:val="none"/>
      <w:vertAlign w:val="baseline"/>
      <w:cs w:val="0"/>
      <w:em w:val="none"/>
      <w:lang/>
    </w:rPr>
  </w:style>
  <w:style w:type="character" w:styleId="WW8Num4z1">
    <w:name w:val="WW8Num4z1"/>
    <w:next w:val="WW8Num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2">
    <w:name w:val="WW8Num4z2"/>
    <w:next w:val="WW8Num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3">
    <w:name w:val="WW8Num4z3"/>
    <w:next w:val="WW8Num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4">
    <w:name w:val="WW8Num4z4"/>
    <w:next w:val="WW8Num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5">
    <w:name w:val="WW8Num4z5"/>
    <w:next w:val="WW8Num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6">
    <w:name w:val="WW8Num4z6"/>
    <w:next w:val="WW8Num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7">
    <w:name w:val="WW8Num4z7"/>
    <w:next w:val="WW8Num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8">
    <w:name w:val="WW8Num4z8"/>
    <w:next w:val="WW8Num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0">
    <w:name w:val="WW8Num5z0"/>
    <w:next w:val="WW8Num5z0"/>
    <w:autoRedefine w:val="0"/>
    <w:hidden w:val="0"/>
    <w:qFormat w:val="0"/>
    <w:rPr>
      <w:rFonts w:ascii="Tahoma" w:cs="Tahoma" w:hAnsi="Tahoma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5z1">
    <w:name w:val="WW8Num5z1"/>
    <w:next w:val="WW8Num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2">
    <w:name w:val="WW8Num5z2"/>
    <w:next w:val="WW8Num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3">
    <w:name w:val="WW8Num5z3"/>
    <w:next w:val="WW8Num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4">
    <w:name w:val="WW8Num5z4"/>
    <w:next w:val="WW8Num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5">
    <w:name w:val="WW8Num5z5"/>
    <w:next w:val="WW8Num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6">
    <w:name w:val="WW8Num5z6"/>
    <w:next w:val="WW8Num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7">
    <w:name w:val="WW8Num5z7"/>
    <w:next w:val="WW8Num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8">
    <w:name w:val="WW8Num5z8"/>
    <w:next w:val="WW8Num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0">
    <w:name w:val="WW8Num6z0"/>
    <w:next w:val="WW8Num6z0"/>
    <w:autoRedefine w:val="0"/>
    <w:hidden w:val="0"/>
    <w:qFormat w:val="0"/>
    <w:rPr>
      <w:rFonts w:ascii="Tahoma" w:cs="Tahoma" w:hAnsi="Tahoma"/>
      <w:w w:val="100"/>
      <w:position w:val="-1"/>
      <w:effect w:val="none"/>
      <w:vertAlign w:val="baseline"/>
      <w:cs w:val="0"/>
      <w:em w:val="none"/>
      <w:lang/>
    </w:rPr>
  </w:style>
  <w:style w:type="character" w:styleId="WW8Num6z1">
    <w:name w:val="WW8Num6z1"/>
    <w:next w:val="WW8Num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2">
    <w:name w:val="WW8Num6z2"/>
    <w:next w:val="WW8Num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3">
    <w:name w:val="WW8Num6z3"/>
    <w:next w:val="WW8Num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4">
    <w:name w:val="WW8Num6z4"/>
    <w:next w:val="WW8Num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5">
    <w:name w:val="WW8Num6z5"/>
    <w:next w:val="WW8Num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6">
    <w:name w:val="WW8Num6z6"/>
    <w:next w:val="WW8Num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7">
    <w:name w:val="WW8Num6z7"/>
    <w:next w:val="WW8Num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8">
    <w:name w:val="WW8Num6z8"/>
    <w:next w:val="WW8Num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0">
    <w:name w:val="WW8Num7z0"/>
    <w:next w:val="WW8Num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1">
    <w:name w:val="WW8Num7z1"/>
    <w:next w:val="WW8Num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2">
    <w:name w:val="WW8Num7z2"/>
    <w:next w:val="WW8Num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3">
    <w:name w:val="WW8Num7z3"/>
    <w:next w:val="WW8Num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4">
    <w:name w:val="WW8Num7z4"/>
    <w:next w:val="WW8Num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5">
    <w:name w:val="WW8Num7z5"/>
    <w:next w:val="WW8Num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6">
    <w:name w:val="WW8Num7z6"/>
    <w:next w:val="WW8Num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7">
    <w:name w:val="WW8Num7z7"/>
    <w:next w:val="WW8Num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8">
    <w:name w:val="WW8Num7z8"/>
    <w:next w:val="WW8Num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0">
    <w:name w:val="WW8Num8z0"/>
    <w:next w:val="WW8Num8z0"/>
    <w:autoRedefine w:val="0"/>
    <w:hidden w:val="0"/>
    <w:qFormat w:val="0"/>
    <w:rPr>
      <w:b w:val="0"/>
      <w:w w:val="100"/>
      <w:position w:val="-1"/>
      <w:effect w:val="none"/>
      <w:vertAlign w:val="baseline"/>
      <w:cs w:val="0"/>
      <w:em w:val="none"/>
      <w:lang/>
    </w:rPr>
  </w:style>
  <w:style w:type="character" w:styleId="WW8Num8z1">
    <w:name w:val="WW8Num8z1"/>
    <w:next w:val="WW8Num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2">
    <w:name w:val="WW8Num8z2"/>
    <w:next w:val="WW8Num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3">
    <w:name w:val="WW8Num8z3"/>
    <w:next w:val="WW8Num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4">
    <w:name w:val="WW8Num8z4"/>
    <w:next w:val="WW8Num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5">
    <w:name w:val="WW8Num8z5"/>
    <w:next w:val="WW8Num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6">
    <w:name w:val="WW8Num8z6"/>
    <w:next w:val="WW8Num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7">
    <w:name w:val="WW8Num8z7"/>
    <w:next w:val="WW8Num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8">
    <w:name w:val="WW8Num8z8"/>
    <w:next w:val="WW8Num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0">
    <w:name w:val="WW8Num9z0"/>
    <w:next w:val="WW8Num9z0"/>
    <w:autoRedefine w:val="0"/>
    <w:hidden w:val="0"/>
    <w:qFormat w:val="0"/>
    <w:rPr>
      <w:rFonts w:ascii="OpenSymbol" w:cs="OpenSymbol" w:hAnsi="OpenSymbol"/>
      <w:spacing w:val="2"/>
      <w:w w:val="100"/>
      <w:position w:val="-1"/>
      <w:effect w:val="none"/>
      <w:vertAlign w:val="baseline"/>
      <w:cs w:val="0"/>
      <w:em w:val="none"/>
      <w:lang/>
    </w:rPr>
  </w:style>
  <w:style w:type="character" w:styleId="WW8Num9z1">
    <w:name w:val="WW8Num9z1"/>
    <w:next w:val="WW8Num9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2">
    <w:name w:val="WW8Num9z2"/>
    <w:next w:val="WW8Num9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3">
    <w:name w:val="WW8Num9z3"/>
    <w:next w:val="WW8Num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4">
    <w:name w:val="WW8Num9z4"/>
    <w:next w:val="WW8Num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5">
    <w:name w:val="WW8Num9z5"/>
    <w:next w:val="WW8Num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6">
    <w:name w:val="WW8Num9z6"/>
    <w:next w:val="WW8Num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7">
    <w:name w:val="WW8Num9z7"/>
    <w:next w:val="WW8Num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8">
    <w:name w:val="WW8Num9z8"/>
    <w:next w:val="WW8Num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0">
    <w:name w:val="WW8Num10z0"/>
    <w:next w:val="WW8Num1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1">
    <w:name w:val="WW8Num10z1"/>
    <w:next w:val="WW8Num10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2">
    <w:name w:val="WW8Num10z2"/>
    <w:next w:val="WW8Num1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3">
    <w:name w:val="WW8Num10z3"/>
    <w:next w:val="WW8Num1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4">
    <w:name w:val="WW8Num10z4"/>
    <w:next w:val="WW8Num1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5">
    <w:name w:val="WW8Num10z5"/>
    <w:next w:val="WW8Num1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6">
    <w:name w:val="WW8Num10z6"/>
    <w:next w:val="WW8Num1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7">
    <w:name w:val="WW8Num10z7"/>
    <w:next w:val="WW8Num1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8">
    <w:name w:val="WW8Num10z8"/>
    <w:next w:val="WW8Num1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0">
    <w:name w:val="WW8Num11z0"/>
    <w:next w:val="WW8Num1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1">
    <w:name w:val="WW8Num11z1"/>
    <w:next w:val="WW8Num1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2">
    <w:name w:val="WW8Num11z2"/>
    <w:next w:val="WW8Num1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3">
    <w:name w:val="WW8Num11z3"/>
    <w:next w:val="WW8Num1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4">
    <w:name w:val="WW8Num11z4"/>
    <w:next w:val="WW8Num1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5">
    <w:name w:val="WW8Num11z5"/>
    <w:next w:val="WW8Num1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6">
    <w:name w:val="WW8Num11z6"/>
    <w:next w:val="WW8Num1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7">
    <w:name w:val="WW8Num11z7"/>
    <w:next w:val="WW8Num1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8">
    <w:name w:val="WW8Num11z8"/>
    <w:next w:val="WW8Num1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0">
    <w:name w:val="WW8Num12z0"/>
    <w:next w:val="WW8Num12z0"/>
    <w:autoRedefine w:val="0"/>
    <w:hidden w:val="0"/>
    <w:qFormat w:val="0"/>
    <w:rPr>
      <w:b w:val="0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2z1">
    <w:name w:val="WW8Num12z1"/>
    <w:next w:val="WW8Num1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2">
    <w:name w:val="WW8Num12z2"/>
    <w:next w:val="WW8Num1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3">
    <w:name w:val="WW8Num12z3"/>
    <w:next w:val="WW8Num1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4">
    <w:name w:val="WW8Num12z4"/>
    <w:next w:val="WW8Num1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5">
    <w:name w:val="WW8Num12z5"/>
    <w:next w:val="WW8Num1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6">
    <w:name w:val="WW8Num12z6"/>
    <w:next w:val="WW8Num1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7">
    <w:name w:val="WW8Num12z7"/>
    <w:next w:val="WW8Num1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8">
    <w:name w:val="WW8Num12z8"/>
    <w:next w:val="WW8Num1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0">
    <w:name w:val="WW8Num13z0"/>
    <w:next w:val="WW8Num13z0"/>
    <w:autoRedefine w:val="0"/>
    <w:hidden w:val="0"/>
    <w:qFormat w:val="0"/>
    <w:rPr>
      <w:rFonts w:ascii="Tahoma" w:cs="Tahoma" w:hAnsi="Tahoma"/>
      <w:spacing w:val="6"/>
      <w:w w:val="100"/>
      <w:position w:val="-1"/>
      <w:effect w:val="none"/>
      <w:vertAlign w:val="baseline"/>
      <w:cs w:val="0"/>
      <w:em w:val="none"/>
      <w:lang/>
    </w:rPr>
  </w:style>
  <w:style w:type="character" w:styleId="WW8Num13z1">
    <w:name w:val="WW8Num13z1"/>
    <w:next w:val="WW8Num13z1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3z2">
    <w:name w:val="WW8Num13z2"/>
    <w:next w:val="WW8Num13z2"/>
    <w:autoRedefine w:val="0"/>
    <w:hidden w:val="0"/>
    <w:qFormat w:val="0"/>
    <w:rPr>
      <w:rFonts w:ascii="Times New Roman" w:cs="Times New Roman" w:hAnsi="Times New Roman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13z3">
    <w:name w:val="WW8Num13z3"/>
    <w:next w:val="WW8Num1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4">
    <w:name w:val="WW8Num13z4"/>
    <w:next w:val="WW8Num1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5">
    <w:name w:val="WW8Num13z5"/>
    <w:next w:val="WW8Num1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6">
    <w:name w:val="WW8Num13z6"/>
    <w:next w:val="WW8Num1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7">
    <w:name w:val="WW8Num13z7"/>
    <w:next w:val="WW8Num1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8">
    <w:name w:val="WW8Num13z8"/>
    <w:next w:val="WW8Num1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0">
    <w:name w:val="WW8Num14z0"/>
    <w:next w:val="WW8Num14z0"/>
    <w:autoRedefine w:val="0"/>
    <w:hidden w:val="0"/>
    <w:qFormat w:val="0"/>
    <w:rPr>
      <w:rFonts w:ascii="Tahoma" w:cs="Tahoma" w:hAnsi="Tahoma"/>
      <w:b w:val="0"/>
      <w:bCs w:val="0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14z1">
    <w:name w:val="WW8Num14z1"/>
    <w:next w:val="WW8Num1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0">
    <w:name w:val="WW8Num15z0"/>
    <w:next w:val="WW8Num1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1">
    <w:name w:val="WW8Num15z1"/>
    <w:next w:val="WW8Num1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0">
    <w:name w:val="WW8Num16z0"/>
    <w:next w:val="WW8Num16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1">
    <w:name w:val="WW8Num16z1"/>
    <w:next w:val="WW8Num1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0">
    <w:name w:val="WW8Num17z0"/>
    <w:next w:val="WW8Num1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1">
    <w:name w:val="WW8Num17z1"/>
    <w:next w:val="WW8Num1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0">
    <w:name w:val="WW8Num18z0"/>
    <w:next w:val="WW8Num18z0"/>
    <w:autoRedefine w:val="0"/>
    <w:hidden w:val="0"/>
    <w:qFormat w:val="0"/>
    <w:rPr>
      <w:rFonts w:ascii="Symbol" w:cs="Open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8z1">
    <w:name w:val="WW8Num18z1"/>
    <w:next w:val="WW8Num18z1"/>
    <w:autoRedefine w:val="0"/>
    <w:hidden w:val="0"/>
    <w:qFormat w:val="0"/>
    <w:rPr>
      <w:rFonts w:ascii="OpenSymbol" w:cs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WW8Num19z0">
    <w:name w:val="WW8Num19z0"/>
    <w:next w:val="WW8Num19z0"/>
    <w:autoRedefine w:val="0"/>
    <w:hidden w:val="0"/>
    <w:qFormat w:val="0"/>
    <w:rPr>
      <w:rFonts w:ascii="Symbol" w:cs="OpenSymbol" w:hAnsi="Symbol"/>
      <w:w w:val="100"/>
      <w:position w:val="-1"/>
      <w:szCs w:val="24"/>
      <w:effect w:val="none"/>
      <w:vertAlign w:val="baseline"/>
      <w:cs w:val="0"/>
      <w:em w:val="none"/>
      <w:lang/>
    </w:rPr>
  </w:style>
  <w:style w:type="character" w:styleId="WW8Num19z1">
    <w:name w:val="WW8Num19z1"/>
    <w:next w:val="WW8Num19z1"/>
    <w:autoRedefine w:val="0"/>
    <w:hidden w:val="0"/>
    <w:qFormat w:val="0"/>
    <w:rPr>
      <w:rFonts w:ascii="OpenSymbol" w:cs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WW8Num20z0">
    <w:name w:val="WW8Num20z0"/>
    <w:next w:val="WW8Num20z0"/>
    <w:autoRedefine w:val="0"/>
    <w:hidden w:val="0"/>
    <w:qFormat w:val="0"/>
    <w:rPr>
      <w:rFonts w:ascii="Symbol" w:cs="OpenSymbol" w:eastAsia="Arial Unicode MS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20z1">
    <w:name w:val="WW8Num20z1"/>
    <w:next w:val="WW8Num20z1"/>
    <w:autoRedefine w:val="0"/>
    <w:hidden w:val="0"/>
    <w:qFormat w:val="0"/>
    <w:rPr>
      <w:rFonts w:ascii="OpenSymbol" w:cs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WW8Num20z2">
    <w:name w:val="WW8Num20z2"/>
    <w:next w:val="WW8Num2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3">
    <w:name w:val="WW8Num20z3"/>
    <w:next w:val="WW8Num2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4">
    <w:name w:val="WW8Num20z4"/>
    <w:next w:val="WW8Num2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5">
    <w:name w:val="WW8Num20z5"/>
    <w:next w:val="WW8Num2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6">
    <w:name w:val="WW8Num20z6"/>
    <w:next w:val="WW8Num2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7">
    <w:name w:val="WW8Num20z7"/>
    <w:next w:val="WW8Num2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8">
    <w:name w:val="WW8Num20z8"/>
    <w:next w:val="WW8Num2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0">
    <w:name w:val="WW8Num21z0"/>
    <w:next w:val="WW8Num21z0"/>
    <w:autoRedefine w:val="0"/>
    <w:hidden w:val="0"/>
    <w:qFormat w:val="0"/>
    <w:rPr>
      <w:rFonts w:ascii="Symbol" w:cs="OpenSymbol" w:hAnsi="Symbol"/>
      <w:w w:val="100"/>
      <w:position w:val="-1"/>
      <w:effect w:val="none"/>
      <w:vertAlign w:val="baseline"/>
      <w:cs w:val="0"/>
      <w:em w:val="none"/>
      <w:lang w:val="pl-PL"/>
    </w:rPr>
  </w:style>
  <w:style w:type="character" w:styleId="WW8Num21z1">
    <w:name w:val="WW8Num21z1"/>
    <w:next w:val="WW8Num21z1"/>
    <w:autoRedefine w:val="0"/>
    <w:hidden w:val="0"/>
    <w:qFormat w:val="0"/>
    <w:rPr>
      <w:rFonts w:ascii="OpenSymbol" w:cs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WW8Num21z2">
    <w:name w:val="WW8Num21z2"/>
    <w:next w:val="WW8Num2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3">
    <w:name w:val="WW8Num21z3"/>
    <w:next w:val="WW8Num2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4">
    <w:name w:val="WW8Num21z4"/>
    <w:next w:val="WW8Num2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5">
    <w:name w:val="WW8Num21z5"/>
    <w:next w:val="WW8Num2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6">
    <w:name w:val="WW8Num21z6"/>
    <w:next w:val="WW8Num2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7">
    <w:name w:val="WW8Num21z7"/>
    <w:next w:val="WW8Num2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8">
    <w:name w:val="WW8Num21z8"/>
    <w:next w:val="WW8Num2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2z0">
    <w:name w:val="WW8Num22z0"/>
    <w:next w:val="WW8Num22z0"/>
    <w:autoRedefine w:val="0"/>
    <w:hidden w:val="0"/>
    <w:qFormat w:val="0"/>
    <w:rPr>
      <w:rFonts w:ascii="Symbol" w:cs="OpenSymbol" w:hAnsi="Symbol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23z0">
    <w:name w:val="WW8Num23z0"/>
    <w:next w:val="WW8Num2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3z1">
    <w:name w:val="WW8Num23z1"/>
    <w:next w:val="WW8Num2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3z2">
    <w:name w:val="WW8Num23z2"/>
    <w:next w:val="WW8Num2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Domyślnaczcionkaakapitu1">
    <w:name w:val="Domyślna czcionka akapitu1"/>
    <w:next w:val="Domyślnaczcionkaakapitu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2">
    <w:name w:val="WW8Num14z2"/>
    <w:next w:val="WW8Num1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3">
    <w:name w:val="WW8Num14z3"/>
    <w:next w:val="WW8Num1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4">
    <w:name w:val="WW8Num14z4"/>
    <w:next w:val="WW8Num1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5">
    <w:name w:val="WW8Num14z5"/>
    <w:next w:val="WW8Num1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6">
    <w:name w:val="WW8Num14z6"/>
    <w:next w:val="WW8Num1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7">
    <w:name w:val="WW8Num14z7"/>
    <w:next w:val="WW8Num1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8">
    <w:name w:val="WW8Num14z8"/>
    <w:next w:val="WW8Num1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2">
    <w:name w:val="WW8Num15z2"/>
    <w:next w:val="WW8Num1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3">
    <w:name w:val="WW8Num15z3"/>
    <w:next w:val="WW8Num1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4">
    <w:name w:val="WW8Num15z4"/>
    <w:next w:val="WW8Num1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5">
    <w:name w:val="WW8Num15z5"/>
    <w:next w:val="WW8Num1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6">
    <w:name w:val="WW8Num15z6"/>
    <w:next w:val="WW8Num1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7">
    <w:name w:val="WW8Num15z7"/>
    <w:next w:val="WW8Num1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8">
    <w:name w:val="WW8Num15z8"/>
    <w:next w:val="WW8Num1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2">
    <w:name w:val="WW8Num16z2"/>
    <w:next w:val="WW8Num1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3">
    <w:name w:val="WW8Num16z3"/>
    <w:next w:val="WW8Num1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4">
    <w:name w:val="WW8Num16z4"/>
    <w:next w:val="WW8Num1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5">
    <w:name w:val="WW8Num16z5"/>
    <w:next w:val="WW8Num1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6">
    <w:name w:val="WW8Num16z6"/>
    <w:next w:val="WW8Num1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7">
    <w:name w:val="WW8Num16z7"/>
    <w:next w:val="WW8Num1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8">
    <w:name w:val="WW8Num16z8"/>
    <w:next w:val="WW8Num1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2">
    <w:name w:val="WW8Num17z2"/>
    <w:next w:val="WW8Num1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3">
    <w:name w:val="WW8Num17z3"/>
    <w:next w:val="WW8Num1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4">
    <w:name w:val="WW8Num17z4"/>
    <w:next w:val="WW8Num1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5">
    <w:name w:val="WW8Num17z5"/>
    <w:next w:val="WW8Num1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6">
    <w:name w:val="WW8Num17z6"/>
    <w:next w:val="WW8Num1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7">
    <w:name w:val="WW8Num17z7"/>
    <w:next w:val="WW8Num1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8">
    <w:name w:val="WW8Num17z8"/>
    <w:next w:val="WW8Num1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2z1">
    <w:name w:val="WW8Num22z1"/>
    <w:next w:val="WW8Num22z1"/>
    <w:autoRedefine w:val="0"/>
    <w:hidden w:val="0"/>
    <w:qFormat w:val="0"/>
    <w:rPr>
      <w:rFonts w:ascii="OpenSymbol" w:cs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Domyślnaczcionkaakapitu">
    <w:name w:val="WW-Domyślna czcionka akapitu"/>
    <w:next w:val="WW-Domyślnaczcionkaakapitu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">
    <w:name w:val="ListLabel 1"/>
    <w:next w:val="ListLabel1"/>
    <w:autoRedefine w:val="0"/>
    <w:hidden w:val="0"/>
    <w:qFormat w:val="0"/>
    <w:rPr>
      <w:b w:val="1"/>
      <w:w w:val="100"/>
      <w:position w:val="-1"/>
      <w:effect w:val="none"/>
      <w:vertAlign w:val="baseline"/>
      <w:cs w:val="0"/>
      <w:em w:val="none"/>
      <w:lang/>
    </w:rPr>
  </w:style>
  <w:style w:type="character" w:styleId="ListLabel2">
    <w:name w:val="ListLabel 2"/>
    <w:next w:val="ListLabel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Znakinumeracji">
    <w:name w:val="Znaki numeracji"/>
    <w:next w:val="Znakinumeracji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ymbolewypunktowania">
    <w:name w:val="Symbole wypunktowania"/>
    <w:next w:val="Symbolewypunktowania"/>
    <w:autoRedefine w:val="0"/>
    <w:hidden w:val="0"/>
    <w:qFormat w:val="0"/>
    <w:rPr>
      <w:rFonts w:ascii="OpenSymbol" w:cs="OpenSymbol" w:eastAsia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Hiperłącze">
    <w:name w:val="Hiperłącze"/>
    <w:next w:val="Hiperłącze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 w:bidi="und" w:eastAsia="und" w:val="und"/>
    </w:rPr>
  </w:style>
  <w:style w:type="character" w:styleId="Tekstpodstawowy2Znak">
    <w:name w:val="Tekst podstawowy 2 Znak"/>
    <w:next w:val="Tekstpodstawowy2Znak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Nagłówek2">
    <w:name w:val="Nagłówek2"/>
    <w:basedOn w:val="Normalny"/>
    <w:next w:val="Tekstpodstawowy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Microsoft YaHei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pl-PL"/>
    </w:rPr>
  </w:style>
  <w:style w:type="paragraph" w:styleId="Tekstpodstawowy">
    <w:name w:val="Tekst podstawowy"/>
    <w:basedOn w:val="Normalny"/>
    <w:next w:val="Tekstpodstawowy"/>
    <w:autoRedefine w:val="0"/>
    <w:hidden w:val="0"/>
    <w:qFormat w:val="0"/>
    <w:pPr>
      <w:widowControl w:val="0"/>
      <w:numPr>
        <w:ilvl w:val="0"/>
        <w:numId w:val="0"/>
      </w:numPr>
      <w:suppressAutoHyphens w:val="0"/>
      <w:spacing w:line="1" w:lineRule="atLeast"/>
      <w:ind w:left="0" w:right="-143" w:leftChars="-1" w:rightChars="0" w:firstLine="0" w:firstLineChars="-1"/>
      <w:textDirection w:val="btLr"/>
      <w:textAlignment w:val="top"/>
      <w:outlineLvl w:val="0"/>
    </w:pPr>
    <w:rPr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pl-PL"/>
    </w:rPr>
  </w:style>
  <w:style w:type="paragraph" w:styleId="Lista">
    <w:name w:val="Lista"/>
    <w:basedOn w:val="Normalny"/>
    <w:next w:val="Lista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283" w:right="0" w:leftChars="-1" w:rightChars="0" w:hanging="283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Podpis2">
    <w:name w:val="Podpis2"/>
    <w:basedOn w:val="Normalny"/>
    <w:next w:val="Podpis2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Indeks">
    <w:name w:val="Indeks"/>
    <w:basedOn w:val="Normalny"/>
    <w:next w:val="Indeks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1">
    <w:name w:val="Nagłówek1"/>
    <w:basedOn w:val="Normalny"/>
    <w:next w:val="Tekstpodstawowy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Microsoft YaHei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pl-PL"/>
    </w:rPr>
  </w:style>
  <w:style w:type="paragraph" w:styleId="Podpis1">
    <w:name w:val="Podpis1"/>
    <w:basedOn w:val="Normalny"/>
    <w:next w:val="Podpis1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PlainText">
    <w:name w:val="Plain Text"/>
    <w:basedOn w:val="Normalny"/>
    <w:next w:val="PlainText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pl-PL"/>
    </w:rPr>
  </w:style>
  <w:style w:type="paragraph" w:styleId="ListBullet">
    <w:name w:val="List Bullet"/>
    <w:basedOn w:val="Normalny"/>
    <w:next w:val="ListBullet"/>
    <w:autoRedefine w:val="0"/>
    <w:hidden w:val="0"/>
    <w:qFormat w:val="0"/>
    <w:pPr>
      <w:numPr>
        <w:ilvl w:val="0"/>
        <w:numId w:val="0"/>
      </w:numPr>
      <w:tabs>
        <w:tab w:val="left" w:leader="none" w:pos="360"/>
      </w:tabs>
      <w:suppressAutoHyphens w:val="0"/>
      <w:spacing w:line="1" w:lineRule="atLeast"/>
      <w:ind w:left="360" w:right="0" w:leftChars="-1" w:rightChars="0" w:hanging="360" w:firstLineChars="-1"/>
      <w:textDirection w:val="btLr"/>
      <w:textAlignment w:val="top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pl-PL"/>
    </w:rPr>
  </w:style>
  <w:style w:type="paragraph" w:styleId="NormalIndent">
    <w:name w:val="Normal Indent"/>
    <w:basedOn w:val="Normalny"/>
    <w:next w:val="NormalIndent"/>
    <w:autoRedefine w:val="0"/>
    <w:hidden w:val="0"/>
    <w:qFormat w:val="0"/>
    <w:pPr>
      <w:numPr>
        <w:ilvl w:val="0"/>
        <w:numId w:val="0"/>
      </w:numPr>
      <w:suppressAutoHyphens w:val="0"/>
      <w:spacing w:line="360" w:lineRule="auto"/>
      <w:ind w:left="708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pl-PL"/>
    </w:rPr>
  </w:style>
  <w:style w:type="paragraph" w:styleId="tekstost">
    <w:name w:val="tekst ost"/>
    <w:basedOn w:val="Normalny"/>
    <w:next w:val="tekstost"/>
    <w:autoRedefine w:val="0"/>
    <w:hidden w:val="0"/>
    <w:qFormat w:val="0"/>
    <w:pPr>
      <w:numPr>
        <w:ilvl w:val="0"/>
        <w:numId w:val="0"/>
      </w:numPr>
      <w:suppressAutoHyphens w:val="0"/>
      <w:overflowPunct w:val="1"/>
      <w:spacing w:line="1" w:lineRule="atLeast"/>
      <w:ind w:left="0" w:right="0" w:leftChars="-1" w:rightChars="0" w:firstLine="0" w:firstLineChars="-1"/>
      <w:jc w:val="both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pl-PL"/>
    </w:rPr>
  </w:style>
  <w:style w:type="paragraph" w:styleId="BodyTextIndent2">
    <w:name w:val="Body Text Indent 2"/>
    <w:basedOn w:val="Normalny"/>
    <w:next w:val="BodyTextIndent2"/>
    <w:autoRedefine w:val="0"/>
    <w:hidden w:val="0"/>
    <w:qFormat w:val="0"/>
    <w:pPr>
      <w:widowControl w:val="0"/>
      <w:numPr>
        <w:ilvl w:val="0"/>
        <w:numId w:val="0"/>
      </w:numPr>
      <w:suppressAutoHyphens w:val="0"/>
      <w:spacing w:after="120" w:before="0" w:line="480" w:lineRule="auto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pl-PL"/>
    </w:rPr>
  </w:style>
  <w:style w:type="paragraph" w:styleId="Spistreści1">
    <w:name w:val="Spis treści 1"/>
    <w:basedOn w:val="Normalny"/>
    <w:next w:val="Spistreści1"/>
    <w:autoRedefine w:val="0"/>
    <w:hidden w:val="0"/>
    <w:qFormat w:val="0"/>
    <w:pPr>
      <w:numPr>
        <w:ilvl w:val="0"/>
        <w:numId w:val="0"/>
      </w:numPr>
      <w:tabs>
        <w:tab w:val="right" w:leader="dot" w:pos="7371"/>
      </w:tabs>
      <w:suppressAutoHyphens w:val="0"/>
      <w:overflowPunct w:val="1"/>
      <w:spacing w:after="120" w:before="120"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b w:val="1"/>
      <w:cap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pl-PL"/>
    </w:rPr>
  </w:style>
  <w:style w:type="paragraph" w:styleId="Stopka">
    <w:name w:val="Stopka"/>
    <w:basedOn w:val="Normalny"/>
    <w:next w:val="Stopka"/>
    <w:autoRedefine w:val="0"/>
    <w:hidden w:val="0"/>
    <w:qFormat w:val="0"/>
    <w:pPr>
      <w:numPr>
        <w:ilvl w:val="0"/>
        <w:numId w:val="0"/>
      </w:numPr>
      <w:suppressLineNumbers w:val="1"/>
      <w:tabs>
        <w:tab w:val="center" w:leader="none" w:pos="4536"/>
        <w:tab w:val="right" w:leader="none" w:pos="9072"/>
      </w:tabs>
      <w:suppressAutoHyphens w:val="0"/>
      <w:spacing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Podtytuł">
    <w:name w:val="Podtytuł"/>
    <w:basedOn w:val="Normalny"/>
    <w:next w:val="Tekstpodstawowy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0" w:right="0" w:leftChars="-1" w:rightChars="0" w:firstLine="0" w:firstLineChars="-1"/>
      <w:jc w:val="left"/>
      <w:textDirection w:val="btLr"/>
      <w:textAlignment w:val="top"/>
      <w:outlineLvl w:val="0"/>
    </w:pPr>
    <w:rPr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pl-PL"/>
    </w:rPr>
  </w:style>
  <w:style w:type="paragraph" w:styleId="ListBullet2">
    <w:name w:val="List Bullet 2"/>
    <w:basedOn w:val="Normalny"/>
    <w:next w:val="ListBullet2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BodyTextIndent21">
    <w:name w:val="Body Text Indent 21"/>
    <w:basedOn w:val="Normalny"/>
    <w:next w:val="BodyTextIndent21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567" w:right="0" w:leftChars="-1" w:rightChars="0" w:firstLine="0" w:firstLineChars="-1"/>
      <w:jc w:val="both"/>
      <w:textDirection w:val="btLr"/>
      <w:textAlignment w:val="top"/>
      <w:outlineLvl w:val="0"/>
    </w:pPr>
    <w:rPr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pl-PL"/>
    </w:rPr>
  </w:style>
  <w:style w:type="paragraph" w:styleId="BodyText24">
    <w:name w:val="Body Text 24"/>
    <w:basedOn w:val="Normalny"/>
    <w:next w:val="BodyText24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851" w:right="0" w:leftChars="-1" w:rightChars="0" w:firstLine="0" w:firstLineChars="-1"/>
      <w:jc w:val="both"/>
      <w:textDirection w:val="btLr"/>
      <w:textAlignment w:val="top"/>
      <w:outlineLvl w:val="0"/>
    </w:pPr>
    <w:rPr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pl-PL"/>
    </w:rPr>
  </w:style>
  <w:style w:type="paragraph" w:styleId="BodyText2">
    <w:name w:val="Body Text 2"/>
    <w:basedOn w:val="Normalny"/>
    <w:next w:val="BodyText2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Tekstpodstawowywcięty">
    <w:name w:val="Tekst podstawowy wcięty"/>
    <w:basedOn w:val="Normalny"/>
    <w:next w:val="Tekstpodstawowywcięty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851" w:right="0" w:leftChars="-1" w:rightChars="0" w:firstLine="0" w:firstLineChars="-1"/>
      <w:jc w:val="both"/>
      <w:textDirection w:val="btLr"/>
      <w:textAlignment w:val="top"/>
      <w:outlineLvl w:val="0"/>
    </w:pPr>
    <w:rPr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BodyText26">
    <w:name w:val="Body Text 26"/>
    <w:basedOn w:val="Normalny"/>
    <w:next w:val="BodyText26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709" w:right="0" w:leftChars="-1" w:rightChars="0" w:hanging="142" w:firstLineChars="-1"/>
      <w:jc w:val="both"/>
      <w:textDirection w:val="btLr"/>
      <w:textAlignment w:val="top"/>
      <w:outlineLvl w:val="0"/>
    </w:pPr>
    <w:rPr>
      <w:w w:val="100"/>
      <w:position w:val="-1"/>
      <w:sz w:val="24"/>
      <w:szCs w:val="20"/>
      <w:effect w:val="none"/>
      <w:vertAlign w:val="baseline"/>
      <w:cs w:val="0"/>
      <w:em w:val="none"/>
      <w:lang w:bidi="ar-SA" w:eastAsia="ar-SA" w:val="pl-PL"/>
    </w:rPr>
  </w:style>
  <w:style w:type="paragraph" w:styleId="BodyText3">
    <w:name w:val="Body Text 3"/>
    <w:basedOn w:val="Normalny"/>
    <w:next w:val="BodyText3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0" w:right="0" w:leftChars="-1" w:rightChars="0" w:firstLine="0" w:firstLineChars="-1"/>
      <w:jc w:val="both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Lista21">
    <w:name w:val="Lista 21"/>
    <w:basedOn w:val="Normalny"/>
    <w:next w:val="Lista21"/>
    <w:autoRedefine w:val="0"/>
    <w:hidden w:val="0"/>
    <w:qFormat w:val="0"/>
    <w:pPr>
      <w:numPr>
        <w:ilvl w:val="0"/>
        <w:numId w:val="0"/>
      </w:numPr>
      <w:suppressAutoHyphens w:val="0"/>
      <w:spacing w:after="120" w:before="0" w:line="1" w:lineRule="atLeast"/>
      <w:ind w:left="566" w:right="0" w:leftChars="-1" w:rightChars="0" w:hanging="283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Lista31">
    <w:name w:val="Lista 31"/>
    <w:basedOn w:val="Normalny"/>
    <w:next w:val="Lista31"/>
    <w:autoRedefine w:val="0"/>
    <w:hidden w:val="0"/>
    <w:qFormat w:val="0"/>
    <w:pPr>
      <w:numPr>
        <w:ilvl w:val="0"/>
        <w:numId w:val="0"/>
      </w:numPr>
      <w:suppressAutoHyphens w:val="0"/>
      <w:spacing w:after="120" w:before="0" w:line="1" w:lineRule="atLeast"/>
      <w:ind w:left="849" w:right="0" w:leftChars="-1" w:rightChars="0" w:hanging="283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Lista41">
    <w:name w:val="Lista 41"/>
    <w:basedOn w:val="Normalny"/>
    <w:next w:val="Lista41"/>
    <w:autoRedefine w:val="0"/>
    <w:hidden w:val="0"/>
    <w:qFormat w:val="0"/>
    <w:pPr>
      <w:numPr>
        <w:ilvl w:val="0"/>
        <w:numId w:val="0"/>
      </w:numPr>
      <w:suppressAutoHyphens w:val="0"/>
      <w:spacing w:after="120" w:before="0" w:line="1" w:lineRule="atLeast"/>
      <w:ind w:left="1132" w:right="0" w:leftChars="-1" w:rightChars="0" w:hanging="283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Lista51">
    <w:name w:val="Lista 51"/>
    <w:basedOn w:val="Normalny"/>
    <w:next w:val="Lista51"/>
    <w:autoRedefine w:val="0"/>
    <w:hidden w:val="0"/>
    <w:qFormat w:val="0"/>
    <w:pPr>
      <w:numPr>
        <w:ilvl w:val="0"/>
        <w:numId w:val="0"/>
      </w:numPr>
      <w:suppressAutoHyphens w:val="0"/>
      <w:spacing w:after="120" w:before="0" w:line="1" w:lineRule="atLeast"/>
      <w:ind w:left="1415" w:right="0" w:leftChars="-1" w:rightChars="0" w:hanging="283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ListBullet3">
    <w:name w:val="List Bullet 3"/>
    <w:basedOn w:val="Normalny"/>
    <w:next w:val="ListBullet3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ListBullet4">
    <w:name w:val="List Bullet 4"/>
    <w:basedOn w:val="Normalny"/>
    <w:next w:val="ListBullet4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ListContinue">
    <w:name w:val="List Continue"/>
    <w:basedOn w:val="Normalny"/>
    <w:next w:val="ListContinue"/>
    <w:autoRedefine w:val="0"/>
    <w:hidden w:val="0"/>
    <w:qFormat w:val="0"/>
    <w:pPr>
      <w:numPr>
        <w:ilvl w:val="0"/>
        <w:numId w:val="0"/>
      </w:numPr>
      <w:suppressAutoHyphens w:val="0"/>
      <w:spacing w:after="120" w:before="0" w:line="1" w:lineRule="atLeast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ListContinue3">
    <w:name w:val="List Continue 3"/>
    <w:basedOn w:val="Normalny"/>
    <w:next w:val="ListContinue3"/>
    <w:autoRedefine w:val="0"/>
    <w:hidden w:val="0"/>
    <w:qFormat w:val="0"/>
    <w:pPr>
      <w:numPr>
        <w:ilvl w:val="0"/>
        <w:numId w:val="0"/>
      </w:numPr>
      <w:suppressAutoHyphens w:val="0"/>
      <w:spacing w:after="120" w:before="0" w:line="1" w:lineRule="atLeast"/>
      <w:ind w:left="849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Tytuł">
    <w:name w:val="Tytuł"/>
    <w:basedOn w:val="Normalny"/>
    <w:next w:val="Podtytuł"/>
    <w:autoRedefine w:val="0"/>
    <w:hidden w:val="0"/>
    <w:qFormat w:val="0"/>
    <w:pPr>
      <w:suppressAutoHyphens w:val="0"/>
      <w:spacing w:after="6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kern w:val="1"/>
      <w:position w:val="-1"/>
      <w:sz w:val="32"/>
      <w:szCs w:val="32"/>
      <w:effect w:val="none"/>
      <w:vertAlign w:val="baseline"/>
      <w:cs w:val="0"/>
      <w:em w:val="none"/>
      <w:lang w:bidi="ar-SA" w:eastAsia="ar-SA" w:val="pl-PL"/>
    </w:rPr>
  </w:style>
  <w:style w:type="paragraph" w:styleId="BodyTextIndent3">
    <w:name w:val="Body Text Indent 3"/>
    <w:basedOn w:val="Normalny"/>
    <w:next w:val="BodyTextIndent3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360" w:right="0" w:leftChars="-1" w:rightChars="0" w:firstLine="0" w:firstLineChars="-1"/>
      <w:jc w:val="both"/>
      <w:textDirection w:val="btLr"/>
      <w:textAlignment w:val="top"/>
      <w:outlineLvl w:val="0"/>
    </w:pPr>
    <w:rPr>
      <w:spacing w:val="-3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spisutreści">
    <w:name w:val="Nagłówek spisu treści"/>
    <w:basedOn w:val="Nagłówek1"/>
    <w:next w:val="Nagłówekspisutreści"/>
    <w:autoRedefine w:val="0"/>
    <w:hidden w:val="0"/>
    <w:qFormat w:val="0"/>
    <w:pPr>
      <w:keepNext w:val="1"/>
      <w:suppressLineNumbers w:val="1"/>
      <w:suppressAutoHyphens w:val="0"/>
      <w:spacing w:after="120" w:before="240"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rFonts w:ascii="Arial" w:cs="Mangal" w:eastAsia="Microsoft YaHei" w:hAnsi="Arial"/>
      <w:b w:val="1"/>
      <w:bCs w:val="1"/>
      <w:w w:val="100"/>
      <w:position w:val="-1"/>
      <w:sz w:val="32"/>
      <w:szCs w:val="32"/>
      <w:effect w:val="none"/>
      <w:vertAlign w:val="baseline"/>
      <w:cs w:val="0"/>
      <w:em w:val="none"/>
      <w:lang w:bidi="ar-SA" w:eastAsia="ar-SA" w:val="pl-PL"/>
    </w:rPr>
  </w:style>
  <w:style w:type="paragraph" w:styleId="Spistreści2">
    <w:name w:val="Spis treści 2"/>
    <w:basedOn w:val="Indeks"/>
    <w:next w:val="Spistreści2"/>
    <w:autoRedefine w:val="0"/>
    <w:hidden w:val="0"/>
    <w:qFormat w:val="0"/>
    <w:pPr>
      <w:suppressLineNumbers w:val="1"/>
      <w:tabs>
        <w:tab w:val="right" w:leader="dot" w:pos="8789"/>
      </w:tabs>
      <w:suppressAutoHyphens w:val="0"/>
      <w:spacing w:line="1" w:lineRule="atLeast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Spistreści4">
    <w:name w:val="Spis treści 4"/>
    <w:basedOn w:val="Indeks"/>
    <w:next w:val="Spistreści4"/>
    <w:autoRedefine w:val="0"/>
    <w:hidden w:val="0"/>
    <w:qFormat w:val="0"/>
    <w:pPr>
      <w:suppressLineNumbers w:val="1"/>
      <w:tabs>
        <w:tab w:val="right" w:leader="dot" w:pos="8223"/>
      </w:tabs>
      <w:suppressAutoHyphens w:val="0"/>
      <w:spacing w:line="1" w:lineRule="atLeast"/>
      <w:ind w:left="849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Spistreści3">
    <w:name w:val="Spis treści 3"/>
    <w:basedOn w:val="Indeks"/>
    <w:next w:val="Spistreści3"/>
    <w:autoRedefine w:val="0"/>
    <w:hidden w:val="0"/>
    <w:qFormat w:val="0"/>
    <w:pPr>
      <w:suppressLineNumbers w:val="1"/>
      <w:tabs>
        <w:tab w:val="right" w:leader="dot" w:pos="8506"/>
      </w:tabs>
      <w:suppressAutoHyphens w:val="0"/>
      <w:spacing w:line="1" w:lineRule="atLeast"/>
      <w:ind w:left="566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Spistreści5">
    <w:name w:val="Spis treści 5"/>
    <w:basedOn w:val="Indeks"/>
    <w:next w:val="Spistreści5"/>
    <w:autoRedefine w:val="0"/>
    <w:hidden w:val="0"/>
    <w:qFormat w:val="0"/>
    <w:pPr>
      <w:suppressLineNumbers w:val="1"/>
      <w:tabs>
        <w:tab w:val="right" w:leader="dot" w:pos="8506"/>
      </w:tabs>
      <w:suppressAutoHyphens w:val="0"/>
      <w:spacing w:line="1" w:lineRule="atLeast"/>
      <w:ind w:left="1132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Spistreści6">
    <w:name w:val="Spis treści 6"/>
    <w:basedOn w:val="Indeks"/>
    <w:next w:val="Spistreści6"/>
    <w:autoRedefine w:val="0"/>
    <w:hidden w:val="0"/>
    <w:qFormat w:val="0"/>
    <w:pPr>
      <w:suppressLineNumbers w:val="1"/>
      <w:tabs>
        <w:tab w:val="right" w:leader="dot" w:pos="8223"/>
      </w:tabs>
      <w:suppressAutoHyphens w:val="0"/>
      <w:spacing w:line="1" w:lineRule="atLeast"/>
      <w:ind w:left="1415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Spistreści7">
    <w:name w:val="Spis treści 7"/>
    <w:basedOn w:val="Indeks"/>
    <w:next w:val="Spistreści7"/>
    <w:autoRedefine w:val="0"/>
    <w:hidden w:val="0"/>
    <w:qFormat w:val="0"/>
    <w:pPr>
      <w:suppressLineNumbers w:val="1"/>
      <w:tabs>
        <w:tab w:val="right" w:leader="dot" w:pos="7940"/>
      </w:tabs>
      <w:suppressAutoHyphens w:val="0"/>
      <w:spacing w:line="1" w:lineRule="atLeast"/>
      <w:ind w:left="1698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Spistreści8">
    <w:name w:val="Spis treści 8"/>
    <w:basedOn w:val="Indeks"/>
    <w:next w:val="Spistreści8"/>
    <w:autoRedefine w:val="0"/>
    <w:hidden w:val="0"/>
    <w:qFormat w:val="0"/>
    <w:pPr>
      <w:suppressLineNumbers w:val="1"/>
      <w:tabs>
        <w:tab w:val="right" w:leader="dot" w:pos="7657"/>
      </w:tabs>
      <w:suppressAutoHyphens w:val="0"/>
      <w:spacing w:line="1" w:lineRule="atLeast"/>
      <w:ind w:left="1981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Spistreści9">
    <w:name w:val="Spis treści 9"/>
    <w:basedOn w:val="Indeks"/>
    <w:next w:val="Spistreści9"/>
    <w:autoRedefine w:val="0"/>
    <w:hidden w:val="0"/>
    <w:qFormat w:val="0"/>
    <w:pPr>
      <w:suppressLineNumbers w:val="1"/>
      <w:tabs>
        <w:tab w:val="right" w:leader="dot" w:pos="7374"/>
      </w:tabs>
      <w:suppressAutoHyphens w:val="0"/>
      <w:spacing w:line="1" w:lineRule="atLeast"/>
      <w:ind w:left="2264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Spistreści10">
    <w:name w:val="Spis treści 10"/>
    <w:basedOn w:val="Indeks"/>
    <w:next w:val="Spistreści10"/>
    <w:autoRedefine w:val="0"/>
    <w:hidden w:val="0"/>
    <w:qFormat w:val="0"/>
    <w:pPr>
      <w:suppressLineNumbers w:val="1"/>
      <w:tabs>
        <w:tab w:val="right" w:leader="dot" w:pos="7091"/>
      </w:tabs>
      <w:suppressAutoHyphens w:val="0"/>
      <w:spacing w:line="1" w:lineRule="atLeast"/>
      <w:ind w:left="2547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Zawartośćtabeli">
    <w:name w:val="Zawartość tabeli"/>
    <w:basedOn w:val="Normalny"/>
    <w:next w:val="Zawartośćtabeli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tabeli">
    <w:name w:val="Nagłówek tabeli"/>
    <w:basedOn w:val="Zawartośćtabeli"/>
    <w:next w:val="Nagłówektabeli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">
    <w:name w:val="Nagłówek"/>
    <w:basedOn w:val="Normalny"/>
    <w:next w:val="Nagłówek"/>
    <w:autoRedefine w:val="0"/>
    <w:hidden w:val="0"/>
    <w:qFormat w:val="0"/>
    <w:pPr>
      <w:suppressLineNumbers w:val="1"/>
      <w:tabs>
        <w:tab w:val="center" w:leader="none" w:pos="4819"/>
        <w:tab w:val="right" w:leader="none" w:pos="9638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Default">
    <w:name w:val="Default"/>
    <w:basedOn w:val="Normalny"/>
    <w:next w:val="Default"/>
    <w:autoRedefine w:val="0"/>
    <w:hidden w:val="0"/>
    <w:qFormat w:val="0"/>
    <w:pPr>
      <w:suppressAutoHyphens w:val="0"/>
      <w:autoSpaceDE w:val="0"/>
      <w:bidi w:val="0"/>
      <w:spacing w:line="1" w:lineRule="atLeast"/>
      <w:ind w:left="0" w:right="0" w:leftChars="-1" w:rightChars="0" w:firstLine="0" w:firstLineChars="-1"/>
      <w:jc w:val="left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hi-IN" w:eastAsia="hi-IN" w:val="pl-PL"/>
    </w:rPr>
  </w:style>
  <w:style w:type="paragraph" w:styleId="Tekstpodstawowy21">
    <w:name w:val="Tekst podstawowy 21"/>
    <w:basedOn w:val="Normalny"/>
    <w:next w:val="Tekstpodstawowy21"/>
    <w:autoRedefine w:val="0"/>
    <w:hidden w:val="0"/>
    <w:qFormat w:val="0"/>
    <w:pPr>
      <w:suppressAutoHyphens w:val="0"/>
      <w:spacing w:after="120" w:before="0" w:line="48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isap.sejm.gov.pl/DetailsServlet?id=WDU20030470401" TargetMode="Externa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sGUMPQ2zDoTM4kbczJBUs7BDVw==">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2011-05-16T07:20:00Z</dcterms:created>
  <dc:creator>P.Jabłońska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AppVersion">
    <vt:lpstr>12.0000</vt:lpstr>
  </property>
  <property fmtid="{D5CDD505-2E9C-101B-9397-08002B2CF9AE}" pid="4" name="Company">
    <vt:lpstr>Cewok</vt:lp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